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0204D4" w14:paraId="38D25670" w14:textId="77777777">
        <w:tblPrEx>
          <w:tblCellMar>
            <w:top w:w="0" w:type="dxa"/>
            <w:bottom w:w="0" w:type="dxa"/>
          </w:tblCellMar>
        </w:tblPrEx>
        <w:trPr>
          <w:tblCellSpacing w:w="60" w:type="dxa"/>
        </w:trPr>
        <w:tc>
          <w:tcPr>
            <w:tcW w:w="1200" w:type="pct"/>
            <w:shd w:val="clear" w:color="auto" w:fill="E7F0F9"/>
          </w:tcPr>
          <w:p w14:paraId="060ED94F" w14:textId="77777777" w:rsidR="000204D4" w:rsidRDefault="00000000">
            <w:pPr>
              <w:spacing w:after="0" w:line="240" w:lineRule="auto"/>
            </w:pPr>
            <w:r>
              <w:rPr>
                <w:b/>
              </w:rPr>
              <w:t>RKP broj</w:t>
            </w:r>
          </w:p>
        </w:tc>
        <w:tc>
          <w:tcPr>
            <w:tcW w:w="0" w:type="auto"/>
            <w:shd w:val="clear" w:color="auto" w:fill="E7F0F9"/>
          </w:tcPr>
          <w:p w14:paraId="02B36FBD" w14:textId="77777777" w:rsidR="000204D4" w:rsidRDefault="00000000">
            <w:pPr>
              <w:spacing w:after="0" w:line="240" w:lineRule="auto"/>
            </w:pPr>
            <w:r>
              <w:t>7899</w:t>
            </w:r>
          </w:p>
        </w:tc>
      </w:tr>
      <w:tr w:rsidR="000204D4" w14:paraId="707C8247" w14:textId="77777777">
        <w:tblPrEx>
          <w:tblCellMar>
            <w:top w:w="0" w:type="dxa"/>
            <w:bottom w:w="0" w:type="dxa"/>
          </w:tblCellMar>
        </w:tblPrEx>
        <w:trPr>
          <w:tblCellSpacing w:w="60" w:type="dxa"/>
        </w:trPr>
        <w:tc>
          <w:tcPr>
            <w:tcW w:w="1200" w:type="pct"/>
            <w:shd w:val="clear" w:color="auto" w:fill="E7F0F9"/>
          </w:tcPr>
          <w:p w14:paraId="784AEA0B" w14:textId="77777777" w:rsidR="000204D4" w:rsidRDefault="00000000">
            <w:pPr>
              <w:spacing w:after="0" w:line="240" w:lineRule="auto"/>
            </w:pPr>
            <w:r>
              <w:rPr>
                <w:b/>
              </w:rPr>
              <w:t>Naziv obveznika</w:t>
            </w:r>
          </w:p>
        </w:tc>
        <w:tc>
          <w:tcPr>
            <w:tcW w:w="0" w:type="auto"/>
            <w:shd w:val="clear" w:color="auto" w:fill="E7F0F9"/>
          </w:tcPr>
          <w:p w14:paraId="6D01934A" w14:textId="77777777" w:rsidR="000204D4" w:rsidRDefault="00000000">
            <w:pPr>
              <w:spacing w:after="0" w:line="240" w:lineRule="auto"/>
            </w:pPr>
            <w:r>
              <w:t>DOM ZA STARIJE OSOBE MARKO A. STUPARIĆ VELI LOŠINJ</w:t>
            </w:r>
          </w:p>
        </w:tc>
      </w:tr>
      <w:tr w:rsidR="000204D4" w14:paraId="6639B738" w14:textId="77777777">
        <w:tblPrEx>
          <w:tblCellMar>
            <w:top w:w="0" w:type="dxa"/>
            <w:bottom w:w="0" w:type="dxa"/>
          </w:tblCellMar>
        </w:tblPrEx>
        <w:trPr>
          <w:tblCellSpacing w:w="60" w:type="dxa"/>
        </w:trPr>
        <w:tc>
          <w:tcPr>
            <w:tcW w:w="1200" w:type="pct"/>
            <w:shd w:val="clear" w:color="auto" w:fill="E7F0F9"/>
          </w:tcPr>
          <w:p w14:paraId="739EDC7E" w14:textId="77777777" w:rsidR="000204D4" w:rsidRDefault="00000000">
            <w:pPr>
              <w:spacing w:after="0" w:line="240" w:lineRule="auto"/>
            </w:pPr>
            <w:r>
              <w:rPr>
                <w:b/>
              </w:rPr>
              <w:t>Razina</w:t>
            </w:r>
          </w:p>
        </w:tc>
        <w:tc>
          <w:tcPr>
            <w:tcW w:w="0" w:type="auto"/>
            <w:shd w:val="clear" w:color="auto" w:fill="E7F0F9"/>
          </w:tcPr>
          <w:p w14:paraId="307DD3F9" w14:textId="77777777" w:rsidR="000204D4" w:rsidRDefault="00000000">
            <w:pPr>
              <w:spacing w:after="0" w:line="240" w:lineRule="auto"/>
            </w:pPr>
            <w:r>
              <w:t>31</w:t>
            </w:r>
          </w:p>
        </w:tc>
      </w:tr>
    </w:tbl>
    <w:p w14:paraId="4F36CF49" w14:textId="77777777" w:rsidR="000204D4" w:rsidRDefault="00000000">
      <w:r>
        <w:br/>
      </w:r>
    </w:p>
    <w:p w14:paraId="04BB0B99" w14:textId="77777777" w:rsidR="000204D4" w:rsidRDefault="00000000">
      <w:pPr>
        <w:spacing w:line="240" w:lineRule="auto"/>
        <w:jc w:val="center"/>
      </w:pPr>
      <w:r>
        <w:rPr>
          <w:b/>
          <w:sz w:val="28"/>
        </w:rPr>
        <w:t>BILJEŠKE UZ FINANCIJSKE IZVJEŠTAJE</w:t>
      </w:r>
    </w:p>
    <w:p w14:paraId="16B8AB86" w14:textId="77777777" w:rsidR="000204D4" w:rsidRDefault="00000000">
      <w:pPr>
        <w:spacing w:line="240" w:lineRule="auto"/>
        <w:jc w:val="center"/>
      </w:pPr>
      <w:r>
        <w:rPr>
          <w:b/>
          <w:sz w:val="28"/>
        </w:rPr>
        <w:t>ZA RAZDOBLJE</w:t>
      </w:r>
    </w:p>
    <w:p w14:paraId="4598FD56" w14:textId="77777777" w:rsidR="000204D4" w:rsidRDefault="00000000">
      <w:pPr>
        <w:spacing w:line="240" w:lineRule="auto"/>
        <w:jc w:val="center"/>
      </w:pPr>
      <w:r>
        <w:rPr>
          <w:b/>
          <w:sz w:val="28"/>
        </w:rPr>
        <w:t>I - XII 2025.</w:t>
      </w:r>
    </w:p>
    <w:p w14:paraId="193B94ED" w14:textId="77777777" w:rsidR="000204D4" w:rsidRDefault="000204D4"/>
    <w:p w14:paraId="1DCD02EB" w14:textId="77777777" w:rsidR="000204D4" w:rsidRDefault="00000000">
      <w:pPr>
        <w:keepNext/>
        <w:spacing w:line="240" w:lineRule="auto"/>
        <w:jc w:val="center"/>
      </w:pPr>
      <w:r>
        <w:rPr>
          <w:b/>
          <w:sz w:val="28"/>
        </w:rPr>
        <w:t>Izvještaj o prihodima i rashodima, primicima i izdacima</w:t>
      </w:r>
    </w:p>
    <w:p w14:paraId="5CF5BB66" w14:textId="77777777" w:rsidR="000204D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36E3FC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232393"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18B158"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5848DE"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F06CEE"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8F98BE"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E35FEE" w14:textId="77777777" w:rsidR="000204D4" w:rsidRDefault="00000000">
            <w:pPr>
              <w:keepNext/>
              <w:keepLines/>
              <w:spacing w:after="0" w:line="240" w:lineRule="auto"/>
              <w:jc w:val="center"/>
            </w:pPr>
            <w:r>
              <w:rPr>
                <w:b/>
                <w:sz w:val="18"/>
              </w:rPr>
              <w:t>Indeks (%)</w:t>
            </w:r>
          </w:p>
        </w:tc>
      </w:tr>
      <w:tr w:rsidR="000204D4" w14:paraId="39363742" w14:textId="77777777">
        <w:tblPrEx>
          <w:tblCellMar>
            <w:top w:w="0" w:type="dxa"/>
            <w:bottom w:w="0" w:type="dxa"/>
          </w:tblCellMar>
        </w:tblPrEx>
        <w:trPr>
          <w:cantSplit/>
          <w:trHeight w:val="560"/>
        </w:trPr>
        <w:tc>
          <w:tcPr>
            <w:tcW w:w="700" w:type="dxa"/>
            <w:tcMar>
              <w:top w:w="0" w:type="dxa"/>
              <w:bottom w:w="0" w:type="dxa"/>
            </w:tcMar>
            <w:vAlign w:val="center"/>
          </w:tcPr>
          <w:p w14:paraId="6349BA0B" w14:textId="77777777" w:rsidR="000204D4" w:rsidRDefault="00000000">
            <w:pPr>
              <w:keepNext/>
              <w:keepLines/>
              <w:spacing w:after="0" w:line="240" w:lineRule="auto"/>
            </w:pPr>
            <w:r>
              <w:rPr>
                <w:sz w:val="18"/>
              </w:rPr>
              <w:t>6</w:t>
            </w:r>
          </w:p>
        </w:tc>
        <w:tc>
          <w:tcPr>
            <w:tcW w:w="3180" w:type="dxa"/>
            <w:tcMar>
              <w:top w:w="0" w:type="dxa"/>
              <w:bottom w:w="0" w:type="dxa"/>
            </w:tcMar>
            <w:vAlign w:val="center"/>
          </w:tcPr>
          <w:p w14:paraId="1E7315BC" w14:textId="77777777" w:rsidR="000204D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01589B0" w14:textId="77777777" w:rsidR="000204D4" w:rsidRDefault="00000000">
            <w:pPr>
              <w:keepNext/>
              <w:keepLines/>
              <w:spacing w:after="0" w:line="240" w:lineRule="auto"/>
            </w:pPr>
            <w:r>
              <w:rPr>
                <w:sz w:val="18"/>
              </w:rPr>
              <w:t>6</w:t>
            </w:r>
          </w:p>
        </w:tc>
        <w:tc>
          <w:tcPr>
            <w:tcW w:w="1860" w:type="dxa"/>
            <w:tcMar>
              <w:top w:w="0" w:type="dxa"/>
              <w:bottom w:w="0" w:type="dxa"/>
            </w:tcMar>
            <w:vAlign w:val="center"/>
          </w:tcPr>
          <w:p w14:paraId="15500E37" w14:textId="77777777" w:rsidR="000204D4" w:rsidRDefault="00000000">
            <w:pPr>
              <w:keepNext/>
              <w:keepLines/>
              <w:spacing w:after="0" w:line="240" w:lineRule="auto"/>
              <w:jc w:val="right"/>
            </w:pPr>
            <w:r>
              <w:rPr>
                <w:sz w:val="18"/>
              </w:rPr>
              <w:t>1.370.528,49</w:t>
            </w:r>
          </w:p>
        </w:tc>
        <w:tc>
          <w:tcPr>
            <w:tcW w:w="1860" w:type="dxa"/>
            <w:tcMar>
              <w:top w:w="0" w:type="dxa"/>
              <w:bottom w:w="0" w:type="dxa"/>
            </w:tcMar>
            <w:vAlign w:val="center"/>
          </w:tcPr>
          <w:p w14:paraId="3B3E0F53" w14:textId="77777777" w:rsidR="000204D4" w:rsidRDefault="00000000">
            <w:pPr>
              <w:keepNext/>
              <w:keepLines/>
              <w:spacing w:after="0" w:line="240" w:lineRule="auto"/>
              <w:jc w:val="right"/>
            </w:pPr>
            <w:r>
              <w:rPr>
                <w:sz w:val="18"/>
              </w:rPr>
              <w:t>1.821.152,08</w:t>
            </w:r>
          </w:p>
        </w:tc>
        <w:tc>
          <w:tcPr>
            <w:tcW w:w="700" w:type="dxa"/>
            <w:tcMar>
              <w:top w:w="0" w:type="dxa"/>
              <w:bottom w:w="0" w:type="dxa"/>
            </w:tcMar>
            <w:vAlign w:val="center"/>
          </w:tcPr>
          <w:p w14:paraId="56DEB798" w14:textId="77777777" w:rsidR="000204D4" w:rsidRDefault="00000000">
            <w:pPr>
              <w:keepNext/>
              <w:keepLines/>
              <w:spacing w:after="0" w:line="240" w:lineRule="auto"/>
              <w:jc w:val="right"/>
            </w:pPr>
            <w:r>
              <w:rPr>
                <w:sz w:val="18"/>
              </w:rPr>
              <w:t>132,9</w:t>
            </w:r>
          </w:p>
        </w:tc>
      </w:tr>
      <w:tr w:rsidR="000204D4" w14:paraId="1BC62E99" w14:textId="77777777">
        <w:tblPrEx>
          <w:tblCellMar>
            <w:top w:w="0" w:type="dxa"/>
            <w:bottom w:w="0" w:type="dxa"/>
          </w:tblCellMar>
        </w:tblPrEx>
        <w:trPr>
          <w:cantSplit/>
          <w:trHeight w:val="560"/>
        </w:trPr>
        <w:tc>
          <w:tcPr>
            <w:tcW w:w="700" w:type="dxa"/>
            <w:tcMar>
              <w:top w:w="0" w:type="dxa"/>
              <w:bottom w:w="0" w:type="dxa"/>
            </w:tcMar>
            <w:vAlign w:val="center"/>
          </w:tcPr>
          <w:p w14:paraId="6FF2AE2C" w14:textId="77777777" w:rsidR="000204D4" w:rsidRDefault="00000000">
            <w:pPr>
              <w:keepNext/>
              <w:keepLines/>
              <w:spacing w:after="0" w:line="240" w:lineRule="auto"/>
            </w:pPr>
            <w:r>
              <w:rPr>
                <w:sz w:val="18"/>
              </w:rPr>
              <w:t>3</w:t>
            </w:r>
          </w:p>
        </w:tc>
        <w:tc>
          <w:tcPr>
            <w:tcW w:w="3180" w:type="dxa"/>
            <w:tcMar>
              <w:top w:w="0" w:type="dxa"/>
              <w:bottom w:w="0" w:type="dxa"/>
            </w:tcMar>
            <w:vAlign w:val="center"/>
          </w:tcPr>
          <w:p w14:paraId="4C10CDF6" w14:textId="77777777" w:rsidR="000204D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BBA397F" w14:textId="77777777" w:rsidR="000204D4" w:rsidRDefault="00000000">
            <w:pPr>
              <w:keepNext/>
              <w:keepLines/>
              <w:spacing w:after="0" w:line="240" w:lineRule="auto"/>
            </w:pPr>
            <w:r>
              <w:rPr>
                <w:sz w:val="18"/>
              </w:rPr>
              <w:t>3</w:t>
            </w:r>
          </w:p>
        </w:tc>
        <w:tc>
          <w:tcPr>
            <w:tcW w:w="1860" w:type="dxa"/>
            <w:tcMar>
              <w:top w:w="0" w:type="dxa"/>
              <w:bottom w:w="0" w:type="dxa"/>
            </w:tcMar>
            <w:vAlign w:val="center"/>
          </w:tcPr>
          <w:p w14:paraId="723CA2E3" w14:textId="77777777" w:rsidR="000204D4" w:rsidRDefault="00000000">
            <w:pPr>
              <w:keepNext/>
              <w:keepLines/>
              <w:spacing w:after="0" w:line="240" w:lineRule="auto"/>
              <w:jc w:val="right"/>
            </w:pPr>
            <w:r>
              <w:rPr>
                <w:sz w:val="18"/>
              </w:rPr>
              <w:t>1.370.465,23</w:t>
            </w:r>
          </w:p>
        </w:tc>
        <w:tc>
          <w:tcPr>
            <w:tcW w:w="1860" w:type="dxa"/>
            <w:tcMar>
              <w:top w:w="0" w:type="dxa"/>
              <w:bottom w:w="0" w:type="dxa"/>
            </w:tcMar>
            <w:vAlign w:val="center"/>
          </w:tcPr>
          <w:p w14:paraId="1B41D1EF" w14:textId="77777777" w:rsidR="000204D4" w:rsidRDefault="00000000">
            <w:pPr>
              <w:keepNext/>
              <w:keepLines/>
              <w:spacing w:after="0" w:line="240" w:lineRule="auto"/>
              <w:jc w:val="right"/>
            </w:pPr>
            <w:r>
              <w:rPr>
                <w:sz w:val="18"/>
              </w:rPr>
              <w:t>1.576.952,97</w:t>
            </w:r>
          </w:p>
        </w:tc>
        <w:tc>
          <w:tcPr>
            <w:tcW w:w="700" w:type="dxa"/>
            <w:tcMar>
              <w:top w:w="0" w:type="dxa"/>
              <w:bottom w:w="0" w:type="dxa"/>
            </w:tcMar>
            <w:vAlign w:val="center"/>
          </w:tcPr>
          <w:p w14:paraId="471F6DDA" w14:textId="77777777" w:rsidR="000204D4" w:rsidRDefault="00000000">
            <w:pPr>
              <w:keepNext/>
              <w:keepLines/>
              <w:spacing w:after="0" w:line="240" w:lineRule="auto"/>
              <w:jc w:val="right"/>
            </w:pPr>
            <w:r>
              <w:rPr>
                <w:sz w:val="18"/>
              </w:rPr>
              <w:t>115,1</w:t>
            </w:r>
          </w:p>
        </w:tc>
      </w:tr>
      <w:tr w:rsidR="000204D4" w14:paraId="067DB327" w14:textId="77777777">
        <w:tblPrEx>
          <w:tblCellMar>
            <w:top w:w="0" w:type="dxa"/>
            <w:bottom w:w="0" w:type="dxa"/>
          </w:tblCellMar>
        </w:tblPrEx>
        <w:trPr>
          <w:cantSplit/>
          <w:trHeight w:val="560"/>
        </w:trPr>
        <w:tc>
          <w:tcPr>
            <w:tcW w:w="700" w:type="dxa"/>
            <w:tcMar>
              <w:top w:w="0" w:type="dxa"/>
              <w:bottom w:w="0" w:type="dxa"/>
            </w:tcMar>
            <w:vAlign w:val="center"/>
          </w:tcPr>
          <w:p w14:paraId="1CF6545D" w14:textId="77777777" w:rsidR="000204D4" w:rsidRDefault="000204D4">
            <w:pPr>
              <w:keepNext/>
              <w:keepLines/>
              <w:spacing w:after="0" w:line="240" w:lineRule="auto"/>
            </w:pPr>
          </w:p>
        </w:tc>
        <w:tc>
          <w:tcPr>
            <w:tcW w:w="3180" w:type="dxa"/>
            <w:tcMar>
              <w:top w:w="0" w:type="dxa"/>
              <w:bottom w:w="0" w:type="dxa"/>
            </w:tcMar>
            <w:vAlign w:val="center"/>
          </w:tcPr>
          <w:p w14:paraId="310F30C7" w14:textId="77777777" w:rsidR="000204D4"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2ECF1697" w14:textId="77777777" w:rsidR="000204D4" w:rsidRDefault="00000000">
            <w:pPr>
              <w:keepNext/>
              <w:keepLines/>
              <w:spacing w:after="0" w:line="240" w:lineRule="auto"/>
            </w:pPr>
            <w:r>
              <w:rPr>
                <w:b/>
                <w:sz w:val="18"/>
              </w:rPr>
              <w:t>X001</w:t>
            </w:r>
          </w:p>
        </w:tc>
        <w:tc>
          <w:tcPr>
            <w:tcW w:w="1860" w:type="dxa"/>
            <w:tcMar>
              <w:top w:w="0" w:type="dxa"/>
              <w:bottom w:w="0" w:type="dxa"/>
            </w:tcMar>
            <w:vAlign w:val="center"/>
          </w:tcPr>
          <w:p w14:paraId="59A25F98" w14:textId="77777777" w:rsidR="000204D4" w:rsidRDefault="00000000">
            <w:pPr>
              <w:keepNext/>
              <w:keepLines/>
              <w:spacing w:after="0" w:line="240" w:lineRule="auto"/>
              <w:jc w:val="right"/>
            </w:pPr>
            <w:r>
              <w:rPr>
                <w:b/>
                <w:sz w:val="18"/>
              </w:rPr>
              <w:t>63,26</w:t>
            </w:r>
          </w:p>
        </w:tc>
        <w:tc>
          <w:tcPr>
            <w:tcW w:w="1860" w:type="dxa"/>
            <w:tcMar>
              <w:top w:w="0" w:type="dxa"/>
              <w:bottom w:w="0" w:type="dxa"/>
            </w:tcMar>
            <w:vAlign w:val="center"/>
          </w:tcPr>
          <w:p w14:paraId="453A21A9" w14:textId="77777777" w:rsidR="000204D4" w:rsidRDefault="00000000">
            <w:pPr>
              <w:keepNext/>
              <w:keepLines/>
              <w:spacing w:after="0" w:line="240" w:lineRule="auto"/>
              <w:jc w:val="right"/>
            </w:pPr>
            <w:r>
              <w:rPr>
                <w:b/>
                <w:sz w:val="18"/>
              </w:rPr>
              <w:t>244.199,11</w:t>
            </w:r>
          </w:p>
        </w:tc>
        <w:tc>
          <w:tcPr>
            <w:tcW w:w="700" w:type="dxa"/>
            <w:tcMar>
              <w:top w:w="0" w:type="dxa"/>
              <w:bottom w:w="0" w:type="dxa"/>
            </w:tcMar>
            <w:vAlign w:val="center"/>
          </w:tcPr>
          <w:p w14:paraId="622A2942" w14:textId="77777777" w:rsidR="000204D4" w:rsidRDefault="00000000">
            <w:pPr>
              <w:keepNext/>
              <w:keepLines/>
              <w:spacing w:after="0" w:line="240" w:lineRule="auto"/>
              <w:jc w:val="right"/>
            </w:pPr>
            <w:r>
              <w:rPr>
                <w:b/>
                <w:sz w:val="18"/>
              </w:rPr>
              <w:t>&gt;&gt;100</w:t>
            </w:r>
          </w:p>
        </w:tc>
      </w:tr>
      <w:tr w:rsidR="000204D4" w14:paraId="629F928C" w14:textId="77777777">
        <w:tblPrEx>
          <w:tblCellMar>
            <w:top w:w="0" w:type="dxa"/>
            <w:bottom w:w="0" w:type="dxa"/>
          </w:tblCellMar>
        </w:tblPrEx>
        <w:trPr>
          <w:cantSplit/>
          <w:trHeight w:val="560"/>
        </w:trPr>
        <w:tc>
          <w:tcPr>
            <w:tcW w:w="700" w:type="dxa"/>
            <w:tcMar>
              <w:top w:w="0" w:type="dxa"/>
              <w:bottom w:w="0" w:type="dxa"/>
            </w:tcMar>
            <w:vAlign w:val="center"/>
          </w:tcPr>
          <w:p w14:paraId="1F4EA168" w14:textId="77777777" w:rsidR="000204D4" w:rsidRDefault="00000000">
            <w:pPr>
              <w:keepNext/>
              <w:keepLines/>
              <w:spacing w:after="0" w:line="240" w:lineRule="auto"/>
            </w:pPr>
            <w:r>
              <w:rPr>
                <w:sz w:val="18"/>
              </w:rPr>
              <w:t>7</w:t>
            </w:r>
          </w:p>
        </w:tc>
        <w:tc>
          <w:tcPr>
            <w:tcW w:w="3180" w:type="dxa"/>
            <w:tcMar>
              <w:top w:w="0" w:type="dxa"/>
              <w:bottom w:w="0" w:type="dxa"/>
            </w:tcMar>
            <w:vAlign w:val="center"/>
          </w:tcPr>
          <w:p w14:paraId="2692DC23" w14:textId="77777777" w:rsidR="000204D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B13FDE2" w14:textId="77777777" w:rsidR="000204D4" w:rsidRDefault="00000000">
            <w:pPr>
              <w:keepNext/>
              <w:keepLines/>
              <w:spacing w:after="0" w:line="240" w:lineRule="auto"/>
            </w:pPr>
            <w:r>
              <w:rPr>
                <w:sz w:val="18"/>
              </w:rPr>
              <w:t>7</w:t>
            </w:r>
          </w:p>
        </w:tc>
        <w:tc>
          <w:tcPr>
            <w:tcW w:w="1860" w:type="dxa"/>
            <w:tcMar>
              <w:top w:w="0" w:type="dxa"/>
              <w:bottom w:w="0" w:type="dxa"/>
            </w:tcMar>
            <w:vAlign w:val="center"/>
          </w:tcPr>
          <w:p w14:paraId="78FFB8C4" w14:textId="77777777" w:rsidR="000204D4" w:rsidRDefault="00000000">
            <w:pPr>
              <w:keepNext/>
              <w:keepLines/>
              <w:spacing w:after="0" w:line="240" w:lineRule="auto"/>
              <w:jc w:val="right"/>
            </w:pPr>
            <w:r>
              <w:rPr>
                <w:sz w:val="18"/>
              </w:rPr>
              <w:t>0,00</w:t>
            </w:r>
          </w:p>
        </w:tc>
        <w:tc>
          <w:tcPr>
            <w:tcW w:w="1860" w:type="dxa"/>
            <w:tcMar>
              <w:top w:w="0" w:type="dxa"/>
              <w:bottom w:w="0" w:type="dxa"/>
            </w:tcMar>
            <w:vAlign w:val="center"/>
          </w:tcPr>
          <w:p w14:paraId="0560262D" w14:textId="77777777" w:rsidR="000204D4" w:rsidRDefault="00000000">
            <w:pPr>
              <w:keepNext/>
              <w:keepLines/>
              <w:spacing w:after="0" w:line="240" w:lineRule="auto"/>
              <w:jc w:val="right"/>
            </w:pPr>
            <w:r>
              <w:rPr>
                <w:sz w:val="18"/>
              </w:rPr>
              <w:t>0,00</w:t>
            </w:r>
          </w:p>
        </w:tc>
        <w:tc>
          <w:tcPr>
            <w:tcW w:w="700" w:type="dxa"/>
            <w:tcMar>
              <w:top w:w="0" w:type="dxa"/>
              <w:bottom w:w="0" w:type="dxa"/>
            </w:tcMar>
            <w:vAlign w:val="center"/>
          </w:tcPr>
          <w:p w14:paraId="54A54046" w14:textId="77777777" w:rsidR="000204D4" w:rsidRDefault="00000000">
            <w:pPr>
              <w:keepNext/>
              <w:keepLines/>
              <w:spacing w:after="0" w:line="240" w:lineRule="auto"/>
              <w:jc w:val="right"/>
            </w:pPr>
            <w:r>
              <w:rPr>
                <w:sz w:val="18"/>
              </w:rPr>
              <w:t>-</w:t>
            </w:r>
          </w:p>
        </w:tc>
      </w:tr>
      <w:tr w:rsidR="000204D4" w14:paraId="675A52E9" w14:textId="77777777">
        <w:tblPrEx>
          <w:tblCellMar>
            <w:top w:w="0" w:type="dxa"/>
            <w:bottom w:w="0" w:type="dxa"/>
          </w:tblCellMar>
        </w:tblPrEx>
        <w:trPr>
          <w:cantSplit/>
          <w:trHeight w:val="560"/>
        </w:trPr>
        <w:tc>
          <w:tcPr>
            <w:tcW w:w="700" w:type="dxa"/>
            <w:tcMar>
              <w:top w:w="0" w:type="dxa"/>
              <w:bottom w:w="0" w:type="dxa"/>
            </w:tcMar>
            <w:vAlign w:val="center"/>
          </w:tcPr>
          <w:p w14:paraId="1EC5EBE3" w14:textId="77777777" w:rsidR="000204D4" w:rsidRDefault="00000000">
            <w:pPr>
              <w:keepNext/>
              <w:keepLines/>
              <w:spacing w:after="0" w:line="240" w:lineRule="auto"/>
            </w:pPr>
            <w:r>
              <w:rPr>
                <w:sz w:val="18"/>
              </w:rPr>
              <w:t>4</w:t>
            </w:r>
          </w:p>
        </w:tc>
        <w:tc>
          <w:tcPr>
            <w:tcW w:w="3180" w:type="dxa"/>
            <w:tcMar>
              <w:top w:w="0" w:type="dxa"/>
              <w:bottom w:w="0" w:type="dxa"/>
            </w:tcMar>
            <w:vAlign w:val="center"/>
          </w:tcPr>
          <w:p w14:paraId="29F733F1" w14:textId="77777777" w:rsidR="000204D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B905B2D" w14:textId="77777777" w:rsidR="000204D4" w:rsidRDefault="00000000">
            <w:pPr>
              <w:keepNext/>
              <w:keepLines/>
              <w:spacing w:after="0" w:line="240" w:lineRule="auto"/>
            </w:pPr>
            <w:r>
              <w:rPr>
                <w:sz w:val="18"/>
              </w:rPr>
              <w:t>4</w:t>
            </w:r>
          </w:p>
        </w:tc>
        <w:tc>
          <w:tcPr>
            <w:tcW w:w="1860" w:type="dxa"/>
            <w:tcMar>
              <w:top w:w="0" w:type="dxa"/>
              <w:bottom w:w="0" w:type="dxa"/>
            </w:tcMar>
            <w:vAlign w:val="center"/>
          </w:tcPr>
          <w:p w14:paraId="3C0690C9" w14:textId="77777777" w:rsidR="000204D4" w:rsidRDefault="00000000">
            <w:pPr>
              <w:keepNext/>
              <w:keepLines/>
              <w:spacing w:after="0" w:line="240" w:lineRule="auto"/>
              <w:jc w:val="right"/>
            </w:pPr>
            <w:r>
              <w:rPr>
                <w:sz w:val="18"/>
              </w:rPr>
              <w:t>89.920,09</w:t>
            </w:r>
          </w:p>
        </w:tc>
        <w:tc>
          <w:tcPr>
            <w:tcW w:w="1860" w:type="dxa"/>
            <w:tcMar>
              <w:top w:w="0" w:type="dxa"/>
              <w:bottom w:w="0" w:type="dxa"/>
            </w:tcMar>
            <w:vAlign w:val="center"/>
          </w:tcPr>
          <w:p w14:paraId="62ED34C7" w14:textId="77777777" w:rsidR="000204D4" w:rsidRDefault="00000000">
            <w:pPr>
              <w:keepNext/>
              <w:keepLines/>
              <w:spacing w:after="0" w:line="240" w:lineRule="auto"/>
              <w:jc w:val="right"/>
            </w:pPr>
            <w:r>
              <w:rPr>
                <w:sz w:val="18"/>
              </w:rPr>
              <w:t>166.163,53</w:t>
            </w:r>
          </w:p>
        </w:tc>
        <w:tc>
          <w:tcPr>
            <w:tcW w:w="700" w:type="dxa"/>
            <w:tcMar>
              <w:top w:w="0" w:type="dxa"/>
              <w:bottom w:w="0" w:type="dxa"/>
            </w:tcMar>
            <w:vAlign w:val="center"/>
          </w:tcPr>
          <w:p w14:paraId="410E9441" w14:textId="77777777" w:rsidR="000204D4" w:rsidRDefault="00000000">
            <w:pPr>
              <w:keepNext/>
              <w:keepLines/>
              <w:spacing w:after="0" w:line="240" w:lineRule="auto"/>
              <w:jc w:val="right"/>
            </w:pPr>
            <w:r>
              <w:rPr>
                <w:sz w:val="18"/>
              </w:rPr>
              <w:t>184,8</w:t>
            </w:r>
          </w:p>
        </w:tc>
      </w:tr>
      <w:tr w:rsidR="000204D4" w14:paraId="179778B1" w14:textId="77777777">
        <w:tblPrEx>
          <w:tblCellMar>
            <w:top w:w="0" w:type="dxa"/>
            <w:bottom w:w="0" w:type="dxa"/>
          </w:tblCellMar>
        </w:tblPrEx>
        <w:trPr>
          <w:cantSplit/>
          <w:trHeight w:val="560"/>
        </w:trPr>
        <w:tc>
          <w:tcPr>
            <w:tcW w:w="700" w:type="dxa"/>
            <w:tcMar>
              <w:top w:w="0" w:type="dxa"/>
              <w:bottom w:w="0" w:type="dxa"/>
            </w:tcMar>
            <w:vAlign w:val="center"/>
          </w:tcPr>
          <w:p w14:paraId="0F2B918F" w14:textId="77777777" w:rsidR="000204D4" w:rsidRDefault="000204D4">
            <w:pPr>
              <w:keepNext/>
              <w:keepLines/>
              <w:spacing w:after="0" w:line="240" w:lineRule="auto"/>
            </w:pPr>
          </w:p>
        </w:tc>
        <w:tc>
          <w:tcPr>
            <w:tcW w:w="3180" w:type="dxa"/>
            <w:tcMar>
              <w:top w:w="0" w:type="dxa"/>
              <w:bottom w:w="0" w:type="dxa"/>
            </w:tcMar>
            <w:vAlign w:val="center"/>
          </w:tcPr>
          <w:p w14:paraId="157BD76B" w14:textId="77777777" w:rsidR="000204D4"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B03EDC0" w14:textId="77777777" w:rsidR="000204D4" w:rsidRDefault="00000000">
            <w:pPr>
              <w:keepNext/>
              <w:keepLines/>
              <w:spacing w:after="0" w:line="240" w:lineRule="auto"/>
            </w:pPr>
            <w:r>
              <w:rPr>
                <w:b/>
                <w:sz w:val="18"/>
              </w:rPr>
              <w:t>Y002</w:t>
            </w:r>
          </w:p>
        </w:tc>
        <w:tc>
          <w:tcPr>
            <w:tcW w:w="1860" w:type="dxa"/>
            <w:tcMar>
              <w:top w:w="0" w:type="dxa"/>
              <w:bottom w:w="0" w:type="dxa"/>
            </w:tcMar>
            <w:vAlign w:val="center"/>
          </w:tcPr>
          <w:p w14:paraId="70C4BC55" w14:textId="77777777" w:rsidR="000204D4" w:rsidRDefault="00000000">
            <w:pPr>
              <w:keepNext/>
              <w:keepLines/>
              <w:spacing w:after="0" w:line="240" w:lineRule="auto"/>
              <w:jc w:val="right"/>
            </w:pPr>
            <w:r>
              <w:rPr>
                <w:b/>
                <w:sz w:val="18"/>
              </w:rPr>
              <w:t>89.920,09</w:t>
            </w:r>
          </w:p>
        </w:tc>
        <w:tc>
          <w:tcPr>
            <w:tcW w:w="1860" w:type="dxa"/>
            <w:tcMar>
              <w:top w:w="0" w:type="dxa"/>
              <w:bottom w:w="0" w:type="dxa"/>
            </w:tcMar>
            <w:vAlign w:val="center"/>
          </w:tcPr>
          <w:p w14:paraId="467A0410" w14:textId="77777777" w:rsidR="000204D4" w:rsidRDefault="00000000">
            <w:pPr>
              <w:keepNext/>
              <w:keepLines/>
              <w:spacing w:after="0" w:line="240" w:lineRule="auto"/>
              <w:jc w:val="right"/>
            </w:pPr>
            <w:r>
              <w:rPr>
                <w:b/>
                <w:sz w:val="18"/>
              </w:rPr>
              <w:t>166.163,53</w:t>
            </w:r>
          </w:p>
        </w:tc>
        <w:tc>
          <w:tcPr>
            <w:tcW w:w="700" w:type="dxa"/>
            <w:tcMar>
              <w:top w:w="0" w:type="dxa"/>
              <w:bottom w:w="0" w:type="dxa"/>
            </w:tcMar>
            <w:vAlign w:val="center"/>
          </w:tcPr>
          <w:p w14:paraId="51FAA4F7" w14:textId="77777777" w:rsidR="000204D4" w:rsidRDefault="00000000">
            <w:pPr>
              <w:keepNext/>
              <w:keepLines/>
              <w:spacing w:after="0" w:line="240" w:lineRule="auto"/>
              <w:jc w:val="right"/>
            </w:pPr>
            <w:r>
              <w:rPr>
                <w:b/>
                <w:sz w:val="18"/>
              </w:rPr>
              <w:t>184,8</w:t>
            </w:r>
          </w:p>
        </w:tc>
      </w:tr>
      <w:tr w:rsidR="000204D4" w14:paraId="0B3C97F4" w14:textId="77777777">
        <w:tblPrEx>
          <w:tblCellMar>
            <w:top w:w="0" w:type="dxa"/>
            <w:bottom w:w="0" w:type="dxa"/>
          </w:tblCellMar>
        </w:tblPrEx>
        <w:trPr>
          <w:cantSplit/>
          <w:trHeight w:val="560"/>
        </w:trPr>
        <w:tc>
          <w:tcPr>
            <w:tcW w:w="700" w:type="dxa"/>
            <w:tcMar>
              <w:top w:w="0" w:type="dxa"/>
              <w:bottom w:w="0" w:type="dxa"/>
            </w:tcMar>
            <w:vAlign w:val="center"/>
          </w:tcPr>
          <w:p w14:paraId="28FDD36D" w14:textId="77777777" w:rsidR="000204D4" w:rsidRDefault="00000000">
            <w:pPr>
              <w:keepNext/>
              <w:keepLines/>
              <w:spacing w:after="0" w:line="240" w:lineRule="auto"/>
            </w:pPr>
            <w:r>
              <w:rPr>
                <w:sz w:val="18"/>
              </w:rPr>
              <w:t>8</w:t>
            </w:r>
          </w:p>
        </w:tc>
        <w:tc>
          <w:tcPr>
            <w:tcW w:w="3180" w:type="dxa"/>
            <w:tcMar>
              <w:top w:w="0" w:type="dxa"/>
              <w:bottom w:w="0" w:type="dxa"/>
            </w:tcMar>
            <w:vAlign w:val="center"/>
          </w:tcPr>
          <w:p w14:paraId="2CA4CE1F" w14:textId="77777777" w:rsidR="000204D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98446B7" w14:textId="77777777" w:rsidR="000204D4" w:rsidRDefault="00000000">
            <w:pPr>
              <w:keepNext/>
              <w:keepLines/>
              <w:spacing w:after="0" w:line="240" w:lineRule="auto"/>
            </w:pPr>
            <w:r>
              <w:rPr>
                <w:sz w:val="18"/>
              </w:rPr>
              <w:t>8</w:t>
            </w:r>
          </w:p>
        </w:tc>
        <w:tc>
          <w:tcPr>
            <w:tcW w:w="1860" w:type="dxa"/>
            <w:tcMar>
              <w:top w:w="0" w:type="dxa"/>
              <w:bottom w:w="0" w:type="dxa"/>
            </w:tcMar>
            <w:vAlign w:val="center"/>
          </w:tcPr>
          <w:p w14:paraId="7299B0F2" w14:textId="77777777" w:rsidR="000204D4" w:rsidRDefault="00000000">
            <w:pPr>
              <w:keepNext/>
              <w:keepLines/>
              <w:spacing w:after="0" w:line="240" w:lineRule="auto"/>
              <w:jc w:val="right"/>
            </w:pPr>
            <w:r>
              <w:rPr>
                <w:sz w:val="18"/>
              </w:rPr>
              <w:t>0,00</w:t>
            </w:r>
          </w:p>
        </w:tc>
        <w:tc>
          <w:tcPr>
            <w:tcW w:w="1860" w:type="dxa"/>
            <w:tcMar>
              <w:top w:w="0" w:type="dxa"/>
              <w:bottom w:w="0" w:type="dxa"/>
            </w:tcMar>
            <w:vAlign w:val="center"/>
          </w:tcPr>
          <w:p w14:paraId="0D262549" w14:textId="77777777" w:rsidR="000204D4" w:rsidRDefault="00000000">
            <w:pPr>
              <w:keepNext/>
              <w:keepLines/>
              <w:spacing w:after="0" w:line="240" w:lineRule="auto"/>
              <w:jc w:val="right"/>
            </w:pPr>
            <w:r>
              <w:rPr>
                <w:sz w:val="18"/>
              </w:rPr>
              <w:t>0,00</w:t>
            </w:r>
          </w:p>
        </w:tc>
        <w:tc>
          <w:tcPr>
            <w:tcW w:w="700" w:type="dxa"/>
            <w:tcMar>
              <w:top w:w="0" w:type="dxa"/>
              <w:bottom w:w="0" w:type="dxa"/>
            </w:tcMar>
            <w:vAlign w:val="center"/>
          </w:tcPr>
          <w:p w14:paraId="0B710E41" w14:textId="77777777" w:rsidR="000204D4" w:rsidRDefault="00000000">
            <w:pPr>
              <w:keepNext/>
              <w:keepLines/>
              <w:spacing w:after="0" w:line="240" w:lineRule="auto"/>
              <w:jc w:val="right"/>
            </w:pPr>
            <w:r>
              <w:rPr>
                <w:sz w:val="18"/>
              </w:rPr>
              <w:t>-</w:t>
            </w:r>
          </w:p>
        </w:tc>
      </w:tr>
      <w:tr w:rsidR="000204D4" w14:paraId="4616D536" w14:textId="77777777">
        <w:tblPrEx>
          <w:tblCellMar>
            <w:top w:w="0" w:type="dxa"/>
            <w:bottom w:w="0" w:type="dxa"/>
          </w:tblCellMar>
        </w:tblPrEx>
        <w:trPr>
          <w:cantSplit/>
          <w:trHeight w:val="560"/>
        </w:trPr>
        <w:tc>
          <w:tcPr>
            <w:tcW w:w="700" w:type="dxa"/>
            <w:tcMar>
              <w:top w:w="0" w:type="dxa"/>
              <w:bottom w:w="0" w:type="dxa"/>
            </w:tcMar>
            <w:vAlign w:val="center"/>
          </w:tcPr>
          <w:p w14:paraId="2E9E11EE" w14:textId="77777777" w:rsidR="000204D4" w:rsidRDefault="00000000">
            <w:pPr>
              <w:keepNext/>
              <w:keepLines/>
              <w:spacing w:after="0" w:line="240" w:lineRule="auto"/>
            </w:pPr>
            <w:r>
              <w:rPr>
                <w:sz w:val="18"/>
              </w:rPr>
              <w:t>5</w:t>
            </w:r>
          </w:p>
        </w:tc>
        <w:tc>
          <w:tcPr>
            <w:tcW w:w="3180" w:type="dxa"/>
            <w:tcMar>
              <w:top w:w="0" w:type="dxa"/>
              <w:bottom w:w="0" w:type="dxa"/>
            </w:tcMar>
            <w:vAlign w:val="center"/>
          </w:tcPr>
          <w:p w14:paraId="0122AA56" w14:textId="77777777" w:rsidR="000204D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9ED54AC" w14:textId="77777777" w:rsidR="000204D4" w:rsidRDefault="00000000">
            <w:pPr>
              <w:keepNext/>
              <w:keepLines/>
              <w:spacing w:after="0" w:line="240" w:lineRule="auto"/>
            </w:pPr>
            <w:r>
              <w:rPr>
                <w:sz w:val="18"/>
              </w:rPr>
              <w:t>5</w:t>
            </w:r>
          </w:p>
        </w:tc>
        <w:tc>
          <w:tcPr>
            <w:tcW w:w="1860" w:type="dxa"/>
            <w:tcMar>
              <w:top w:w="0" w:type="dxa"/>
              <w:bottom w:w="0" w:type="dxa"/>
            </w:tcMar>
            <w:vAlign w:val="center"/>
          </w:tcPr>
          <w:p w14:paraId="10D62381" w14:textId="77777777" w:rsidR="000204D4" w:rsidRDefault="00000000">
            <w:pPr>
              <w:keepNext/>
              <w:keepLines/>
              <w:spacing w:after="0" w:line="240" w:lineRule="auto"/>
              <w:jc w:val="right"/>
            </w:pPr>
            <w:r>
              <w:rPr>
                <w:sz w:val="18"/>
              </w:rPr>
              <w:t>0,00</w:t>
            </w:r>
          </w:p>
        </w:tc>
        <w:tc>
          <w:tcPr>
            <w:tcW w:w="1860" w:type="dxa"/>
            <w:tcMar>
              <w:top w:w="0" w:type="dxa"/>
              <w:bottom w:w="0" w:type="dxa"/>
            </w:tcMar>
            <w:vAlign w:val="center"/>
          </w:tcPr>
          <w:p w14:paraId="021CC2C1" w14:textId="77777777" w:rsidR="000204D4" w:rsidRDefault="00000000">
            <w:pPr>
              <w:keepNext/>
              <w:keepLines/>
              <w:spacing w:after="0" w:line="240" w:lineRule="auto"/>
              <w:jc w:val="right"/>
            </w:pPr>
            <w:r>
              <w:rPr>
                <w:sz w:val="18"/>
              </w:rPr>
              <w:t>0,00</w:t>
            </w:r>
          </w:p>
        </w:tc>
        <w:tc>
          <w:tcPr>
            <w:tcW w:w="700" w:type="dxa"/>
            <w:tcMar>
              <w:top w:w="0" w:type="dxa"/>
              <w:bottom w:w="0" w:type="dxa"/>
            </w:tcMar>
            <w:vAlign w:val="center"/>
          </w:tcPr>
          <w:p w14:paraId="24680865" w14:textId="77777777" w:rsidR="000204D4" w:rsidRDefault="00000000">
            <w:pPr>
              <w:keepNext/>
              <w:keepLines/>
              <w:spacing w:after="0" w:line="240" w:lineRule="auto"/>
              <w:jc w:val="right"/>
            </w:pPr>
            <w:r>
              <w:rPr>
                <w:sz w:val="18"/>
              </w:rPr>
              <w:t>-</w:t>
            </w:r>
          </w:p>
        </w:tc>
      </w:tr>
      <w:tr w:rsidR="000204D4" w14:paraId="3E66D2A9" w14:textId="77777777">
        <w:tblPrEx>
          <w:tblCellMar>
            <w:top w:w="0" w:type="dxa"/>
            <w:bottom w:w="0" w:type="dxa"/>
          </w:tblCellMar>
        </w:tblPrEx>
        <w:trPr>
          <w:cantSplit/>
          <w:trHeight w:val="560"/>
        </w:trPr>
        <w:tc>
          <w:tcPr>
            <w:tcW w:w="700" w:type="dxa"/>
            <w:tcMar>
              <w:top w:w="0" w:type="dxa"/>
              <w:bottom w:w="0" w:type="dxa"/>
            </w:tcMar>
            <w:vAlign w:val="center"/>
          </w:tcPr>
          <w:p w14:paraId="74FE4886" w14:textId="77777777" w:rsidR="000204D4" w:rsidRDefault="000204D4">
            <w:pPr>
              <w:keepNext/>
              <w:keepLines/>
              <w:spacing w:after="0" w:line="240" w:lineRule="auto"/>
            </w:pPr>
          </w:p>
        </w:tc>
        <w:tc>
          <w:tcPr>
            <w:tcW w:w="3180" w:type="dxa"/>
            <w:tcMar>
              <w:top w:w="0" w:type="dxa"/>
              <w:bottom w:w="0" w:type="dxa"/>
            </w:tcMar>
            <w:vAlign w:val="center"/>
          </w:tcPr>
          <w:p w14:paraId="5A314559" w14:textId="77777777" w:rsidR="000204D4"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F3E4D29" w14:textId="77777777" w:rsidR="000204D4" w:rsidRDefault="00000000">
            <w:pPr>
              <w:keepNext/>
              <w:keepLines/>
              <w:spacing w:after="0" w:line="240" w:lineRule="auto"/>
            </w:pPr>
            <w:r>
              <w:rPr>
                <w:b/>
                <w:sz w:val="18"/>
              </w:rPr>
              <w:t>X003, Y003</w:t>
            </w:r>
          </w:p>
        </w:tc>
        <w:tc>
          <w:tcPr>
            <w:tcW w:w="1860" w:type="dxa"/>
            <w:tcMar>
              <w:top w:w="0" w:type="dxa"/>
              <w:bottom w:w="0" w:type="dxa"/>
            </w:tcMar>
            <w:vAlign w:val="center"/>
          </w:tcPr>
          <w:p w14:paraId="0422F1F8" w14:textId="77777777" w:rsidR="000204D4" w:rsidRDefault="00000000">
            <w:pPr>
              <w:keepNext/>
              <w:keepLines/>
              <w:spacing w:after="0" w:line="240" w:lineRule="auto"/>
              <w:jc w:val="right"/>
            </w:pPr>
            <w:r>
              <w:rPr>
                <w:b/>
                <w:sz w:val="18"/>
              </w:rPr>
              <w:t>0,00</w:t>
            </w:r>
          </w:p>
        </w:tc>
        <w:tc>
          <w:tcPr>
            <w:tcW w:w="1860" w:type="dxa"/>
            <w:tcMar>
              <w:top w:w="0" w:type="dxa"/>
              <w:bottom w:w="0" w:type="dxa"/>
            </w:tcMar>
            <w:vAlign w:val="center"/>
          </w:tcPr>
          <w:p w14:paraId="4BA962ED" w14:textId="77777777" w:rsidR="000204D4" w:rsidRDefault="00000000">
            <w:pPr>
              <w:keepNext/>
              <w:keepLines/>
              <w:spacing w:after="0" w:line="240" w:lineRule="auto"/>
              <w:jc w:val="right"/>
            </w:pPr>
            <w:r>
              <w:rPr>
                <w:b/>
                <w:sz w:val="18"/>
              </w:rPr>
              <w:t>0,00</w:t>
            </w:r>
          </w:p>
        </w:tc>
        <w:tc>
          <w:tcPr>
            <w:tcW w:w="700" w:type="dxa"/>
            <w:tcMar>
              <w:top w:w="0" w:type="dxa"/>
              <w:bottom w:w="0" w:type="dxa"/>
            </w:tcMar>
            <w:vAlign w:val="center"/>
          </w:tcPr>
          <w:p w14:paraId="3C4501E7" w14:textId="77777777" w:rsidR="000204D4" w:rsidRDefault="00000000">
            <w:pPr>
              <w:keepNext/>
              <w:keepLines/>
              <w:spacing w:after="0" w:line="240" w:lineRule="auto"/>
              <w:jc w:val="right"/>
            </w:pPr>
            <w:r>
              <w:rPr>
                <w:b/>
                <w:sz w:val="18"/>
              </w:rPr>
              <w:t>-</w:t>
            </w:r>
          </w:p>
        </w:tc>
      </w:tr>
      <w:tr w:rsidR="000204D4" w14:paraId="5F96FF5D" w14:textId="77777777">
        <w:tblPrEx>
          <w:tblCellMar>
            <w:top w:w="0" w:type="dxa"/>
            <w:bottom w:w="0" w:type="dxa"/>
          </w:tblCellMar>
        </w:tblPrEx>
        <w:trPr>
          <w:cantSplit/>
          <w:trHeight w:val="560"/>
        </w:trPr>
        <w:tc>
          <w:tcPr>
            <w:tcW w:w="700" w:type="dxa"/>
            <w:tcMar>
              <w:top w:w="0" w:type="dxa"/>
              <w:bottom w:w="0" w:type="dxa"/>
            </w:tcMar>
            <w:vAlign w:val="center"/>
          </w:tcPr>
          <w:p w14:paraId="09AC6BC6" w14:textId="77777777" w:rsidR="000204D4" w:rsidRDefault="000204D4">
            <w:pPr>
              <w:keepNext/>
              <w:keepLines/>
              <w:spacing w:after="0" w:line="240" w:lineRule="auto"/>
            </w:pPr>
          </w:p>
        </w:tc>
        <w:tc>
          <w:tcPr>
            <w:tcW w:w="3180" w:type="dxa"/>
            <w:tcMar>
              <w:top w:w="0" w:type="dxa"/>
              <w:bottom w:w="0" w:type="dxa"/>
            </w:tcMar>
            <w:vAlign w:val="center"/>
          </w:tcPr>
          <w:p w14:paraId="36AF3E42" w14:textId="77777777" w:rsidR="000204D4"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7BF42DB5" w14:textId="77777777" w:rsidR="000204D4" w:rsidRDefault="00000000">
            <w:pPr>
              <w:keepNext/>
              <w:keepLines/>
              <w:spacing w:after="0" w:line="240" w:lineRule="auto"/>
            </w:pPr>
            <w:r>
              <w:rPr>
                <w:b/>
                <w:sz w:val="18"/>
              </w:rPr>
              <w:t>X005</w:t>
            </w:r>
          </w:p>
        </w:tc>
        <w:tc>
          <w:tcPr>
            <w:tcW w:w="1860" w:type="dxa"/>
            <w:tcMar>
              <w:top w:w="0" w:type="dxa"/>
              <w:bottom w:w="0" w:type="dxa"/>
            </w:tcMar>
            <w:vAlign w:val="center"/>
          </w:tcPr>
          <w:p w14:paraId="618A80BF" w14:textId="77777777" w:rsidR="000204D4" w:rsidRDefault="00000000">
            <w:pPr>
              <w:keepNext/>
              <w:keepLines/>
              <w:spacing w:after="0" w:line="240" w:lineRule="auto"/>
              <w:jc w:val="right"/>
            </w:pPr>
            <w:r>
              <w:rPr>
                <w:b/>
                <w:sz w:val="18"/>
              </w:rPr>
              <w:t>0,00</w:t>
            </w:r>
          </w:p>
        </w:tc>
        <w:tc>
          <w:tcPr>
            <w:tcW w:w="1860" w:type="dxa"/>
            <w:tcMar>
              <w:top w:w="0" w:type="dxa"/>
              <w:bottom w:w="0" w:type="dxa"/>
            </w:tcMar>
            <w:vAlign w:val="center"/>
          </w:tcPr>
          <w:p w14:paraId="197A134E" w14:textId="77777777" w:rsidR="000204D4" w:rsidRDefault="00000000">
            <w:pPr>
              <w:keepNext/>
              <w:keepLines/>
              <w:spacing w:after="0" w:line="240" w:lineRule="auto"/>
              <w:jc w:val="right"/>
            </w:pPr>
            <w:r>
              <w:rPr>
                <w:b/>
                <w:sz w:val="18"/>
              </w:rPr>
              <w:t>78.035,58</w:t>
            </w:r>
          </w:p>
        </w:tc>
        <w:tc>
          <w:tcPr>
            <w:tcW w:w="700" w:type="dxa"/>
            <w:tcMar>
              <w:top w:w="0" w:type="dxa"/>
              <w:bottom w:w="0" w:type="dxa"/>
            </w:tcMar>
            <w:vAlign w:val="center"/>
          </w:tcPr>
          <w:p w14:paraId="7B434ABC" w14:textId="77777777" w:rsidR="000204D4" w:rsidRDefault="00000000">
            <w:pPr>
              <w:keepNext/>
              <w:keepLines/>
              <w:spacing w:after="0" w:line="240" w:lineRule="auto"/>
              <w:jc w:val="right"/>
            </w:pPr>
            <w:r>
              <w:rPr>
                <w:b/>
                <w:sz w:val="18"/>
              </w:rPr>
              <w:t>-</w:t>
            </w:r>
          </w:p>
        </w:tc>
      </w:tr>
    </w:tbl>
    <w:p w14:paraId="3ECF705F" w14:textId="77777777" w:rsidR="000204D4" w:rsidRDefault="000204D4">
      <w:pPr>
        <w:spacing w:after="0"/>
      </w:pPr>
    </w:p>
    <w:p w14:paraId="3716C155" w14:textId="77777777" w:rsidR="000204D4" w:rsidRDefault="00000000">
      <w:r>
        <w:t>DOM ZA STARIJE OSOBE „MARKO A. STUPARIĆ“ VELI LOŠINJ</w:t>
      </w:r>
    </w:p>
    <w:p w14:paraId="7F03A507" w14:textId="77777777" w:rsidR="000204D4" w:rsidRDefault="00000000">
      <w:r>
        <w:t>Vladimira Nazora 40, 51 551 Veli Lošinj</w:t>
      </w:r>
    </w:p>
    <w:p w14:paraId="49DF04DD" w14:textId="77777777" w:rsidR="000204D4" w:rsidRDefault="00000000">
      <w:r>
        <w:t> </w:t>
      </w:r>
    </w:p>
    <w:p w14:paraId="0BCA6DED" w14:textId="77777777" w:rsidR="000204D4" w:rsidRDefault="00000000">
      <w:r>
        <w:t>RKP: 07899</w:t>
      </w:r>
    </w:p>
    <w:p w14:paraId="6FE7D631" w14:textId="77777777" w:rsidR="000204D4" w:rsidRDefault="00000000">
      <w:r>
        <w:lastRenderedPageBreak/>
        <w:t>Razina: 31,  Razdjel: 000</w:t>
      </w:r>
    </w:p>
    <w:p w14:paraId="2C10FF60" w14:textId="77777777" w:rsidR="000204D4" w:rsidRDefault="00000000">
      <w:r>
        <w:t>Djelatnost: 8730</w:t>
      </w:r>
    </w:p>
    <w:p w14:paraId="2321DD2B" w14:textId="77777777" w:rsidR="000204D4" w:rsidRDefault="00000000">
      <w:r>
        <w:t>OIB 58340389849</w:t>
      </w:r>
    </w:p>
    <w:p w14:paraId="652E858C" w14:textId="77777777" w:rsidR="000204D4" w:rsidRDefault="00000000">
      <w:r>
        <w:t> </w:t>
      </w:r>
    </w:p>
    <w:p w14:paraId="44C63E46" w14:textId="77777777" w:rsidR="000204D4" w:rsidRDefault="00000000">
      <w:r>
        <w:t>SAŽETAK DJELOKRUGA RADA:</w:t>
      </w:r>
    </w:p>
    <w:p w14:paraId="044FEB49" w14:textId="77777777" w:rsidR="000204D4" w:rsidRDefault="00000000">
      <w:r>
        <w:t>PRUŽANJE INSTITUCIONALNE I IZVANINSTITUCIONALNE SKRBI</w:t>
      </w:r>
    </w:p>
    <w:p w14:paraId="0901F98F" w14:textId="77777777" w:rsidR="000204D4" w:rsidRDefault="00000000">
      <w:r>
        <w:t>Djelatnost Doma je pružanje  usluga funkcionalno ovisnim starijim osobama kojima je zbog trajnih promjena u zdravstvenom stanju prijeko potrebna stalna pomoć i njega druge osobe.</w:t>
      </w:r>
    </w:p>
    <w:p w14:paraId="2BCF929B" w14:textId="77777777" w:rsidR="000204D4" w:rsidRDefault="00000000">
      <w:r>
        <w:t>Socijalne usluge koje Dom pruža su:   </w:t>
      </w:r>
    </w:p>
    <w:p w14:paraId="55380BDD" w14:textId="77777777" w:rsidR="000204D4" w:rsidRDefault="00000000">
      <w:r>
        <w:t>-       usluge stalnog smještaja</w:t>
      </w:r>
    </w:p>
    <w:p w14:paraId="622C0908" w14:textId="77777777" w:rsidR="000204D4" w:rsidRDefault="00000000">
      <w:r>
        <w:t>-       usluge pomoći i njege u kući korisnika te dostava obroka.</w:t>
      </w:r>
    </w:p>
    <w:p w14:paraId="4E635963" w14:textId="77777777" w:rsidR="000204D4" w:rsidRDefault="00000000">
      <w:r>
        <w:t>Usluge obuhvaćaju sljedeće aktivnosti: briga o zdravlju korisnika, njega, fizikalna terapija, socijalni rad, aktivno provođenje vremena i radne aktivnosti, organiziranje prehrane i dostava iste u kuću korisnika, pomoć u održavanju osobne higijene korisnika.</w:t>
      </w:r>
    </w:p>
    <w:p w14:paraId="546910DE" w14:textId="77777777" w:rsidR="000204D4" w:rsidRDefault="00000000">
      <w:r>
        <w:t>Prema sudskom registru Dom može provoditi i posebne programe izvaninstitucionalne skrbi usmjerene na unapređenje položaja starijih osoba u lokalnoj zajednici u manjem opsegu.</w:t>
      </w:r>
    </w:p>
    <w:p w14:paraId="5DB8EFAF" w14:textId="77777777" w:rsidR="000204D4" w:rsidRDefault="00000000">
      <w:r>
        <w:t> </w:t>
      </w:r>
    </w:p>
    <w:p w14:paraId="1AD00104" w14:textId="77777777" w:rsidR="000204D4" w:rsidRDefault="00000000">
      <w:r>
        <w:t>OBRAZLOŽENJE PRIHODA I RASHODA</w:t>
      </w:r>
    </w:p>
    <w:p w14:paraId="38C3B445" w14:textId="77777777" w:rsidR="000204D4" w:rsidRDefault="00000000">
      <w:r>
        <w:t>Ukupni prihodi i primici ostvareni su u iznosu od 1.821.152,08 eura (iznos ostvarenih prihoda i primitaka odnosi se samo na prihode poslovanja, dok prihodi od prodaje nefinancijske imovine i primici od financijske imovine i zaduživanja nisu ostvareni).</w:t>
      </w:r>
    </w:p>
    <w:p w14:paraId="46E78F49" w14:textId="77777777" w:rsidR="000204D4" w:rsidRDefault="00000000">
      <w:r>
        <w:t>Ukupni rashodi i izdaci izvršeni su u iznosu od 1.743.116,50 eura (unutar ukupnih rashoda i izdataka, rashodi poslovanja u izvještajnom razdoblju izvršeni su za 15,1 % više u odnosu na izvještajno razdoblje prethodne godine, rashodi za nabavu nefinancijske imovine izvršeni su za 84,8 % više u odnosu na izvještajno razdoblje prethodne godine, dok izdaci za financijsku imovinu i otplate zajmova nisu izvršeni).</w:t>
      </w:r>
    </w:p>
    <w:p w14:paraId="3C70C3A7" w14:textId="77777777" w:rsidR="000204D4" w:rsidRDefault="00000000">
      <w:r>
        <w:t>Veći prihodi nad rashodima rezultirali su viškom prihoda i primitaka u iznosu od 78.035,58 eura koji s prenesenim manjkom iz prethodne godine u iznosu od 61.707,51 euro čini ukupni višak prihoda i primitaka za sljedeće razdoblje u iznosu od 16.328,07 eura.</w:t>
      </w:r>
    </w:p>
    <w:p w14:paraId="4D0EB93B" w14:textId="77777777" w:rsidR="000204D4" w:rsidRDefault="00000000">
      <w:r>
        <w:br/>
      </w:r>
    </w:p>
    <w:p w14:paraId="48E4E4EC" w14:textId="77777777" w:rsidR="000204D4"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7E8B8C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2F1F6F"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D595CD"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E0C751"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4B535B"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C99750"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BE95F4" w14:textId="77777777" w:rsidR="000204D4" w:rsidRDefault="00000000">
            <w:pPr>
              <w:keepNext/>
              <w:keepLines/>
              <w:spacing w:after="0" w:line="240" w:lineRule="auto"/>
              <w:jc w:val="center"/>
            </w:pPr>
            <w:r>
              <w:rPr>
                <w:b/>
                <w:sz w:val="18"/>
              </w:rPr>
              <w:t>Indeks (%)</w:t>
            </w:r>
          </w:p>
        </w:tc>
      </w:tr>
      <w:tr w:rsidR="000204D4" w14:paraId="09A05C85" w14:textId="77777777">
        <w:tblPrEx>
          <w:tblCellMar>
            <w:top w:w="0" w:type="dxa"/>
            <w:bottom w:w="0" w:type="dxa"/>
          </w:tblCellMar>
        </w:tblPrEx>
        <w:trPr>
          <w:cantSplit/>
          <w:trHeight w:val="560"/>
        </w:trPr>
        <w:tc>
          <w:tcPr>
            <w:tcW w:w="700" w:type="dxa"/>
            <w:tcMar>
              <w:top w:w="0" w:type="dxa"/>
              <w:bottom w:w="0" w:type="dxa"/>
            </w:tcMar>
            <w:vAlign w:val="center"/>
          </w:tcPr>
          <w:p w14:paraId="4AA67D07" w14:textId="77777777" w:rsidR="000204D4" w:rsidRDefault="00000000">
            <w:pPr>
              <w:keepNext/>
              <w:keepLines/>
              <w:spacing w:after="0" w:line="240" w:lineRule="auto"/>
            </w:pPr>
            <w:r>
              <w:rPr>
                <w:sz w:val="18"/>
              </w:rPr>
              <w:t>6</w:t>
            </w:r>
          </w:p>
        </w:tc>
        <w:tc>
          <w:tcPr>
            <w:tcW w:w="3180" w:type="dxa"/>
            <w:tcMar>
              <w:top w:w="0" w:type="dxa"/>
              <w:bottom w:w="0" w:type="dxa"/>
            </w:tcMar>
            <w:vAlign w:val="center"/>
          </w:tcPr>
          <w:p w14:paraId="7017517A" w14:textId="77777777" w:rsidR="000204D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99DB0A7" w14:textId="77777777" w:rsidR="000204D4" w:rsidRDefault="00000000">
            <w:pPr>
              <w:keepNext/>
              <w:keepLines/>
              <w:spacing w:after="0" w:line="240" w:lineRule="auto"/>
            </w:pPr>
            <w:r>
              <w:rPr>
                <w:sz w:val="18"/>
              </w:rPr>
              <w:t>6</w:t>
            </w:r>
          </w:p>
        </w:tc>
        <w:tc>
          <w:tcPr>
            <w:tcW w:w="1860" w:type="dxa"/>
            <w:tcMar>
              <w:top w:w="0" w:type="dxa"/>
              <w:bottom w:w="0" w:type="dxa"/>
            </w:tcMar>
            <w:vAlign w:val="center"/>
          </w:tcPr>
          <w:p w14:paraId="418ECFE8" w14:textId="77777777" w:rsidR="000204D4" w:rsidRDefault="00000000">
            <w:pPr>
              <w:keepNext/>
              <w:keepLines/>
              <w:spacing w:after="0" w:line="240" w:lineRule="auto"/>
              <w:jc w:val="right"/>
            </w:pPr>
            <w:r>
              <w:rPr>
                <w:sz w:val="18"/>
              </w:rPr>
              <w:t>1.370.528,49</w:t>
            </w:r>
          </w:p>
        </w:tc>
        <w:tc>
          <w:tcPr>
            <w:tcW w:w="1860" w:type="dxa"/>
            <w:tcMar>
              <w:top w:w="0" w:type="dxa"/>
              <w:bottom w:w="0" w:type="dxa"/>
            </w:tcMar>
            <w:vAlign w:val="center"/>
          </w:tcPr>
          <w:p w14:paraId="1ECADDEF" w14:textId="77777777" w:rsidR="000204D4" w:rsidRDefault="00000000">
            <w:pPr>
              <w:keepNext/>
              <w:keepLines/>
              <w:spacing w:after="0" w:line="240" w:lineRule="auto"/>
              <w:jc w:val="right"/>
            </w:pPr>
            <w:r>
              <w:rPr>
                <w:sz w:val="18"/>
              </w:rPr>
              <w:t>1.821.152,08</w:t>
            </w:r>
          </w:p>
        </w:tc>
        <w:tc>
          <w:tcPr>
            <w:tcW w:w="700" w:type="dxa"/>
            <w:tcMar>
              <w:top w:w="0" w:type="dxa"/>
              <w:bottom w:w="0" w:type="dxa"/>
            </w:tcMar>
            <w:vAlign w:val="center"/>
          </w:tcPr>
          <w:p w14:paraId="67B0EDD1" w14:textId="77777777" w:rsidR="000204D4" w:rsidRDefault="00000000">
            <w:pPr>
              <w:keepNext/>
              <w:keepLines/>
              <w:spacing w:after="0" w:line="240" w:lineRule="auto"/>
              <w:jc w:val="right"/>
            </w:pPr>
            <w:r>
              <w:rPr>
                <w:sz w:val="18"/>
              </w:rPr>
              <w:t>132,9</w:t>
            </w:r>
          </w:p>
        </w:tc>
      </w:tr>
    </w:tbl>
    <w:p w14:paraId="680A1BE0" w14:textId="77777777" w:rsidR="000204D4" w:rsidRDefault="000204D4">
      <w:pPr>
        <w:spacing w:after="0"/>
      </w:pPr>
    </w:p>
    <w:p w14:paraId="66DC5E1A" w14:textId="77777777" w:rsidR="000204D4" w:rsidRDefault="00000000">
      <w:r>
        <w:t xml:space="preserve">Prihodi poslovanja ostvareni su u vrijednosti od 1.821.152,08 </w:t>
      </w:r>
      <w:proofErr w:type="spellStart"/>
      <w:r>
        <w:t>eur</w:t>
      </w:r>
      <w:proofErr w:type="spellEnd"/>
      <w:r>
        <w:t xml:space="preserve"> što je za 32,9%  više u odnosu na ostvarenje u izvještajnom razdoblju prethodne godine zbog više ostvarenih prihoda iz nadležnog proračuna PGŽ </w:t>
      </w:r>
      <w:proofErr w:type="spellStart"/>
      <w:r>
        <w:t>tj.od</w:t>
      </w:r>
      <w:proofErr w:type="spellEnd"/>
      <w:r>
        <w:t xml:space="preserve"> Osnivača. </w:t>
      </w:r>
    </w:p>
    <w:p w14:paraId="2F1303B5" w14:textId="77777777" w:rsidR="000204D4" w:rsidRDefault="000204D4"/>
    <w:p w14:paraId="0781FEB0" w14:textId="77777777" w:rsidR="000204D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2B1801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1467CD"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DEF05A"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B76E1B"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07F19B"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CC7B16"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9AC22C" w14:textId="77777777" w:rsidR="000204D4" w:rsidRDefault="00000000">
            <w:pPr>
              <w:keepNext/>
              <w:keepLines/>
              <w:spacing w:after="0" w:line="240" w:lineRule="auto"/>
              <w:jc w:val="center"/>
            </w:pPr>
            <w:r>
              <w:rPr>
                <w:b/>
                <w:sz w:val="18"/>
              </w:rPr>
              <w:t>Indeks (%)</w:t>
            </w:r>
          </w:p>
        </w:tc>
      </w:tr>
      <w:tr w:rsidR="000204D4" w14:paraId="4FC492E0" w14:textId="77777777">
        <w:tblPrEx>
          <w:tblCellMar>
            <w:top w:w="0" w:type="dxa"/>
            <w:bottom w:w="0" w:type="dxa"/>
          </w:tblCellMar>
        </w:tblPrEx>
        <w:trPr>
          <w:cantSplit/>
          <w:trHeight w:val="560"/>
        </w:trPr>
        <w:tc>
          <w:tcPr>
            <w:tcW w:w="700" w:type="dxa"/>
            <w:tcMar>
              <w:top w:w="0" w:type="dxa"/>
              <w:bottom w:w="0" w:type="dxa"/>
            </w:tcMar>
            <w:vAlign w:val="center"/>
          </w:tcPr>
          <w:p w14:paraId="52F4EA69" w14:textId="77777777" w:rsidR="000204D4" w:rsidRDefault="00000000">
            <w:pPr>
              <w:keepNext/>
              <w:keepLines/>
              <w:spacing w:after="0" w:line="240" w:lineRule="auto"/>
            </w:pPr>
            <w:r>
              <w:rPr>
                <w:sz w:val="18"/>
              </w:rPr>
              <w:t>63</w:t>
            </w:r>
          </w:p>
        </w:tc>
        <w:tc>
          <w:tcPr>
            <w:tcW w:w="3180" w:type="dxa"/>
            <w:tcMar>
              <w:top w:w="0" w:type="dxa"/>
              <w:bottom w:w="0" w:type="dxa"/>
            </w:tcMar>
            <w:vAlign w:val="center"/>
          </w:tcPr>
          <w:p w14:paraId="18D1A925" w14:textId="77777777" w:rsidR="000204D4"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3E52B29B" w14:textId="77777777" w:rsidR="000204D4" w:rsidRDefault="00000000">
            <w:pPr>
              <w:keepNext/>
              <w:keepLines/>
              <w:spacing w:after="0" w:line="240" w:lineRule="auto"/>
            </w:pPr>
            <w:r>
              <w:rPr>
                <w:sz w:val="18"/>
              </w:rPr>
              <w:t>63</w:t>
            </w:r>
          </w:p>
        </w:tc>
        <w:tc>
          <w:tcPr>
            <w:tcW w:w="1860" w:type="dxa"/>
            <w:tcMar>
              <w:top w:w="0" w:type="dxa"/>
              <w:bottom w:w="0" w:type="dxa"/>
            </w:tcMar>
            <w:vAlign w:val="center"/>
          </w:tcPr>
          <w:p w14:paraId="059AA6B3" w14:textId="77777777" w:rsidR="000204D4" w:rsidRDefault="00000000">
            <w:pPr>
              <w:keepNext/>
              <w:keepLines/>
              <w:spacing w:after="0" w:line="240" w:lineRule="auto"/>
              <w:jc w:val="right"/>
            </w:pPr>
            <w:r>
              <w:rPr>
                <w:sz w:val="18"/>
              </w:rPr>
              <w:t>7.020,00</w:t>
            </w:r>
          </w:p>
        </w:tc>
        <w:tc>
          <w:tcPr>
            <w:tcW w:w="1860" w:type="dxa"/>
            <w:tcMar>
              <w:top w:w="0" w:type="dxa"/>
              <w:bottom w:w="0" w:type="dxa"/>
            </w:tcMar>
            <w:vAlign w:val="center"/>
          </w:tcPr>
          <w:p w14:paraId="18F9D1F5" w14:textId="77777777" w:rsidR="000204D4" w:rsidRDefault="00000000">
            <w:pPr>
              <w:keepNext/>
              <w:keepLines/>
              <w:spacing w:after="0" w:line="240" w:lineRule="auto"/>
              <w:jc w:val="right"/>
            </w:pPr>
            <w:r>
              <w:rPr>
                <w:sz w:val="18"/>
              </w:rPr>
              <w:t>6.480,00</w:t>
            </w:r>
          </w:p>
        </w:tc>
        <w:tc>
          <w:tcPr>
            <w:tcW w:w="700" w:type="dxa"/>
            <w:tcMar>
              <w:top w:w="0" w:type="dxa"/>
              <w:bottom w:w="0" w:type="dxa"/>
            </w:tcMar>
            <w:vAlign w:val="center"/>
          </w:tcPr>
          <w:p w14:paraId="42F86EEF" w14:textId="77777777" w:rsidR="000204D4" w:rsidRDefault="00000000">
            <w:pPr>
              <w:keepNext/>
              <w:keepLines/>
              <w:spacing w:after="0" w:line="240" w:lineRule="auto"/>
              <w:jc w:val="right"/>
            </w:pPr>
            <w:r>
              <w:rPr>
                <w:sz w:val="18"/>
              </w:rPr>
              <w:t>92,3</w:t>
            </w:r>
          </w:p>
        </w:tc>
      </w:tr>
    </w:tbl>
    <w:p w14:paraId="4343833A" w14:textId="77777777" w:rsidR="000204D4" w:rsidRDefault="000204D4">
      <w:pPr>
        <w:spacing w:after="0"/>
      </w:pPr>
    </w:p>
    <w:p w14:paraId="100E1879" w14:textId="77777777" w:rsidR="000204D4" w:rsidRDefault="00000000">
      <w:r>
        <w:t>Pomoći su ostvarene u iznosu od 6480 eura a odnose se na provedbu mjere za smanjenje utjecaja porasta cijena energenata na pružatelje socijalnih usluga, te su manje za 7,7%  u odnosu na prethodno razdoblje kada je razdoblje pružanja pomoći bilo nešto duže.              </w:t>
      </w:r>
    </w:p>
    <w:p w14:paraId="07CD899D" w14:textId="77777777" w:rsidR="000204D4" w:rsidRDefault="000204D4"/>
    <w:p w14:paraId="73251397" w14:textId="77777777" w:rsidR="000204D4"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1F28F4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6D739A"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F8BC94"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674751"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27C831"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37CA81"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609461" w14:textId="77777777" w:rsidR="000204D4" w:rsidRDefault="00000000">
            <w:pPr>
              <w:keepNext/>
              <w:keepLines/>
              <w:spacing w:after="0" w:line="240" w:lineRule="auto"/>
              <w:jc w:val="center"/>
            </w:pPr>
            <w:r>
              <w:rPr>
                <w:b/>
                <w:sz w:val="18"/>
              </w:rPr>
              <w:t>Indeks (%)</w:t>
            </w:r>
          </w:p>
        </w:tc>
      </w:tr>
      <w:tr w:rsidR="000204D4" w14:paraId="48D590BE" w14:textId="77777777">
        <w:tblPrEx>
          <w:tblCellMar>
            <w:top w:w="0" w:type="dxa"/>
            <w:bottom w:w="0" w:type="dxa"/>
          </w:tblCellMar>
        </w:tblPrEx>
        <w:trPr>
          <w:cantSplit/>
          <w:trHeight w:val="560"/>
        </w:trPr>
        <w:tc>
          <w:tcPr>
            <w:tcW w:w="700" w:type="dxa"/>
            <w:tcMar>
              <w:top w:w="0" w:type="dxa"/>
              <w:bottom w:w="0" w:type="dxa"/>
            </w:tcMar>
            <w:vAlign w:val="center"/>
          </w:tcPr>
          <w:p w14:paraId="014152D9" w14:textId="77777777" w:rsidR="000204D4" w:rsidRDefault="00000000">
            <w:pPr>
              <w:keepNext/>
              <w:keepLines/>
              <w:spacing w:after="0" w:line="240" w:lineRule="auto"/>
            </w:pPr>
            <w:r>
              <w:rPr>
                <w:sz w:val="18"/>
              </w:rPr>
              <w:t>64</w:t>
            </w:r>
          </w:p>
        </w:tc>
        <w:tc>
          <w:tcPr>
            <w:tcW w:w="3180" w:type="dxa"/>
            <w:tcMar>
              <w:top w:w="0" w:type="dxa"/>
              <w:bottom w:w="0" w:type="dxa"/>
            </w:tcMar>
            <w:vAlign w:val="center"/>
          </w:tcPr>
          <w:p w14:paraId="4214090D" w14:textId="77777777" w:rsidR="000204D4"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15AC16BC" w14:textId="77777777" w:rsidR="000204D4" w:rsidRDefault="00000000">
            <w:pPr>
              <w:keepNext/>
              <w:keepLines/>
              <w:spacing w:after="0" w:line="240" w:lineRule="auto"/>
            </w:pPr>
            <w:r>
              <w:rPr>
                <w:sz w:val="18"/>
              </w:rPr>
              <w:t>64</w:t>
            </w:r>
          </w:p>
        </w:tc>
        <w:tc>
          <w:tcPr>
            <w:tcW w:w="1860" w:type="dxa"/>
            <w:tcMar>
              <w:top w:w="0" w:type="dxa"/>
              <w:bottom w:w="0" w:type="dxa"/>
            </w:tcMar>
            <w:vAlign w:val="center"/>
          </w:tcPr>
          <w:p w14:paraId="05F0F587" w14:textId="77777777" w:rsidR="000204D4" w:rsidRDefault="00000000">
            <w:pPr>
              <w:keepNext/>
              <w:keepLines/>
              <w:spacing w:after="0" w:line="240" w:lineRule="auto"/>
              <w:jc w:val="right"/>
            </w:pPr>
            <w:r>
              <w:rPr>
                <w:sz w:val="18"/>
              </w:rPr>
              <w:t>16,37</w:t>
            </w:r>
          </w:p>
        </w:tc>
        <w:tc>
          <w:tcPr>
            <w:tcW w:w="1860" w:type="dxa"/>
            <w:tcMar>
              <w:top w:w="0" w:type="dxa"/>
              <w:bottom w:w="0" w:type="dxa"/>
            </w:tcMar>
            <w:vAlign w:val="center"/>
          </w:tcPr>
          <w:p w14:paraId="0807FD9C" w14:textId="77777777" w:rsidR="000204D4" w:rsidRDefault="00000000">
            <w:pPr>
              <w:keepNext/>
              <w:keepLines/>
              <w:spacing w:after="0" w:line="240" w:lineRule="auto"/>
              <w:jc w:val="right"/>
            </w:pPr>
            <w:r>
              <w:rPr>
                <w:sz w:val="18"/>
              </w:rPr>
              <w:t>19,63</w:t>
            </w:r>
          </w:p>
        </w:tc>
        <w:tc>
          <w:tcPr>
            <w:tcW w:w="700" w:type="dxa"/>
            <w:tcMar>
              <w:top w:w="0" w:type="dxa"/>
              <w:bottom w:w="0" w:type="dxa"/>
            </w:tcMar>
            <w:vAlign w:val="center"/>
          </w:tcPr>
          <w:p w14:paraId="3598FAAD" w14:textId="77777777" w:rsidR="000204D4" w:rsidRDefault="00000000">
            <w:pPr>
              <w:keepNext/>
              <w:keepLines/>
              <w:spacing w:after="0" w:line="240" w:lineRule="auto"/>
              <w:jc w:val="right"/>
            </w:pPr>
            <w:r>
              <w:rPr>
                <w:sz w:val="18"/>
              </w:rPr>
              <w:t>119,9</w:t>
            </w:r>
          </w:p>
        </w:tc>
      </w:tr>
    </w:tbl>
    <w:p w14:paraId="441EB751" w14:textId="77777777" w:rsidR="000204D4" w:rsidRDefault="000204D4">
      <w:pPr>
        <w:spacing w:after="0"/>
      </w:pPr>
    </w:p>
    <w:p w14:paraId="696B86A6" w14:textId="77777777" w:rsidR="000204D4" w:rsidRDefault="00000000">
      <w:r>
        <w:t>Prihodi od kamata u iznosu od 19,63 eura bilježe porast za 19,9% u odnosu na 2024.g., s obzirom na veći iznos novaca koji smo imali na računu tijekom ove proračunske godine.</w:t>
      </w:r>
    </w:p>
    <w:p w14:paraId="5D19818B" w14:textId="77777777" w:rsidR="000204D4" w:rsidRDefault="000204D4"/>
    <w:p w14:paraId="368B9946" w14:textId="77777777" w:rsidR="000204D4"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645E69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83DBDD"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96610F"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1669FF"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ED24B1"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A577F5"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F7F428" w14:textId="77777777" w:rsidR="000204D4" w:rsidRDefault="00000000">
            <w:pPr>
              <w:keepNext/>
              <w:keepLines/>
              <w:spacing w:after="0" w:line="240" w:lineRule="auto"/>
              <w:jc w:val="center"/>
            </w:pPr>
            <w:r>
              <w:rPr>
                <w:b/>
                <w:sz w:val="18"/>
              </w:rPr>
              <w:t>Indeks (%)</w:t>
            </w:r>
          </w:p>
        </w:tc>
      </w:tr>
      <w:tr w:rsidR="000204D4" w14:paraId="5742D36C" w14:textId="77777777">
        <w:tblPrEx>
          <w:tblCellMar>
            <w:top w:w="0" w:type="dxa"/>
            <w:bottom w:w="0" w:type="dxa"/>
          </w:tblCellMar>
        </w:tblPrEx>
        <w:trPr>
          <w:cantSplit/>
          <w:trHeight w:val="560"/>
        </w:trPr>
        <w:tc>
          <w:tcPr>
            <w:tcW w:w="700" w:type="dxa"/>
            <w:tcMar>
              <w:top w:w="0" w:type="dxa"/>
              <w:bottom w:w="0" w:type="dxa"/>
            </w:tcMar>
            <w:vAlign w:val="center"/>
          </w:tcPr>
          <w:p w14:paraId="15077A85" w14:textId="77777777" w:rsidR="000204D4" w:rsidRDefault="00000000">
            <w:pPr>
              <w:keepNext/>
              <w:keepLines/>
              <w:spacing w:after="0" w:line="240" w:lineRule="auto"/>
            </w:pPr>
            <w:r>
              <w:rPr>
                <w:sz w:val="18"/>
              </w:rPr>
              <w:t>661</w:t>
            </w:r>
          </w:p>
        </w:tc>
        <w:tc>
          <w:tcPr>
            <w:tcW w:w="3180" w:type="dxa"/>
            <w:tcMar>
              <w:top w:w="0" w:type="dxa"/>
              <w:bottom w:w="0" w:type="dxa"/>
            </w:tcMar>
            <w:vAlign w:val="center"/>
          </w:tcPr>
          <w:p w14:paraId="5AF3EDCC" w14:textId="77777777" w:rsidR="000204D4"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5AF68EC3" w14:textId="77777777" w:rsidR="000204D4" w:rsidRDefault="00000000">
            <w:pPr>
              <w:keepNext/>
              <w:keepLines/>
              <w:spacing w:after="0" w:line="240" w:lineRule="auto"/>
            </w:pPr>
            <w:r>
              <w:rPr>
                <w:sz w:val="18"/>
              </w:rPr>
              <w:t>661</w:t>
            </w:r>
          </w:p>
        </w:tc>
        <w:tc>
          <w:tcPr>
            <w:tcW w:w="1860" w:type="dxa"/>
            <w:tcMar>
              <w:top w:w="0" w:type="dxa"/>
              <w:bottom w:w="0" w:type="dxa"/>
            </w:tcMar>
            <w:vAlign w:val="center"/>
          </w:tcPr>
          <w:p w14:paraId="3FCFBF02" w14:textId="77777777" w:rsidR="000204D4" w:rsidRDefault="00000000">
            <w:pPr>
              <w:keepNext/>
              <w:keepLines/>
              <w:spacing w:after="0" w:line="240" w:lineRule="auto"/>
              <w:jc w:val="right"/>
            </w:pPr>
            <w:r>
              <w:rPr>
                <w:sz w:val="18"/>
              </w:rPr>
              <w:t>24.523,58</w:t>
            </w:r>
          </w:p>
        </w:tc>
        <w:tc>
          <w:tcPr>
            <w:tcW w:w="1860" w:type="dxa"/>
            <w:tcMar>
              <w:top w:w="0" w:type="dxa"/>
              <w:bottom w:w="0" w:type="dxa"/>
            </w:tcMar>
            <w:vAlign w:val="center"/>
          </w:tcPr>
          <w:p w14:paraId="1FDF8659" w14:textId="77777777" w:rsidR="000204D4" w:rsidRDefault="00000000">
            <w:pPr>
              <w:keepNext/>
              <w:keepLines/>
              <w:spacing w:after="0" w:line="240" w:lineRule="auto"/>
              <w:jc w:val="right"/>
            </w:pPr>
            <w:r>
              <w:rPr>
                <w:sz w:val="18"/>
              </w:rPr>
              <w:t>20.000,00</w:t>
            </w:r>
          </w:p>
        </w:tc>
        <w:tc>
          <w:tcPr>
            <w:tcW w:w="700" w:type="dxa"/>
            <w:tcMar>
              <w:top w:w="0" w:type="dxa"/>
              <w:bottom w:w="0" w:type="dxa"/>
            </w:tcMar>
            <w:vAlign w:val="center"/>
          </w:tcPr>
          <w:p w14:paraId="5D31B6E8" w14:textId="77777777" w:rsidR="000204D4" w:rsidRDefault="00000000">
            <w:pPr>
              <w:keepNext/>
              <w:keepLines/>
              <w:spacing w:after="0" w:line="240" w:lineRule="auto"/>
              <w:jc w:val="right"/>
            </w:pPr>
            <w:r>
              <w:rPr>
                <w:sz w:val="18"/>
              </w:rPr>
              <w:t>81,6</w:t>
            </w:r>
          </w:p>
        </w:tc>
      </w:tr>
    </w:tbl>
    <w:p w14:paraId="39B5BAB7" w14:textId="77777777" w:rsidR="000204D4" w:rsidRDefault="000204D4">
      <w:pPr>
        <w:spacing w:after="0"/>
      </w:pPr>
    </w:p>
    <w:p w14:paraId="0BC8C837" w14:textId="77777777" w:rsidR="000204D4" w:rsidRDefault="00000000">
      <w:r>
        <w:t xml:space="preserve">Prihodi od pruženih usluga (pomoć u kući – Ugovor Grad Cres)  su </w:t>
      </w:r>
      <w:proofErr w:type="spellStart"/>
      <w:r>
        <w:t>ostavreni</w:t>
      </w:r>
      <w:proofErr w:type="spellEnd"/>
      <w:r>
        <w:t xml:space="preserve"> u iznosu od 20.000,00 </w:t>
      </w:r>
      <w:proofErr w:type="spellStart"/>
      <w:r>
        <w:t>eur</w:t>
      </w:r>
      <w:proofErr w:type="spellEnd"/>
      <w:r>
        <w:t xml:space="preserve">. Prihodi od pruženih usluga smanjeni su za 18,4%, iz razloga što je s Gradom </w:t>
      </w:r>
      <w:r>
        <w:lastRenderedPageBreak/>
        <w:t>Cresom sklopljen Ugovor o refundaciji troškova plaća do maksimalnog iznosa od 20.000 eura.</w:t>
      </w:r>
    </w:p>
    <w:p w14:paraId="30B58F44" w14:textId="77777777" w:rsidR="000204D4" w:rsidRDefault="000204D4"/>
    <w:p w14:paraId="404600C4" w14:textId="77777777" w:rsidR="000204D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5D0DEA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98299B"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81074F"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024009"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5F670B"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00FFAB"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5D0175" w14:textId="77777777" w:rsidR="000204D4" w:rsidRDefault="00000000">
            <w:pPr>
              <w:keepNext/>
              <w:keepLines/>
              <w:spacing w:after="0" w:line="240" w:lineRule="auto"/>
              <w:jc w:val="center"/>
            </w:pPr>
            <w:r>
              <w:rPr>
                <w:b/>
                <w:sz w:val="18"/>
              </w:rPr>
              <w:t>Indeks (%)</w:t>
            </w:r>
          </w:p>
        </w:tc>
      </w:tr>
      <w:tr w:rsidR="000204D4" w14:paraId="69B88A39" w14:textId="77777777">
        <w:tblPrEx>
          <w:tblCellMar>
            <w:top w:w="0" w:type="dxa"/>
            <w:bottom w:w="0" w:type="dxa"/>
          </w:tblCellMar>
        </w:tblPrEx>
        <w:trPr>
          <w:cantSplit/>
          <w:trHeight w:val="560"/>
        </w:trPr>
        <w:tc>
          <w:tcPr>
            <w:tcW w:w="700" w:type="dxa"/>
            <w:tcMar>
              <w:top w:w="0" w:type="dxa"/>
              <w:bottom w:w="0" w:type="dxa"/>
            </w:tcMar>
            <w:vAlign w:val="center"/>
          </w:tcPr>
          <w:p w14:paraId="79EA1A38" w14:textId="77777777" w:rsidR="000204D4" w:rsidRDefault="00000000">
            <w:pPr>
              <w:keepNext/>
              <w:keepLines/>
              <w:spacing w:after="0" w:line="240" w:lineRule="auto"/>
            </w:pPr>
            <w:r>
              <w:rPr>
                <w:sz w:val="18"/>
              </w:rPr>
              <w:t>663</w:t>
            </w:r>
          </w:p>
        </w:tc>
        <w:tc>
          <w:tcPr>
            <w:tcW w:w="3180" w:type="dxa"/>
            <w:tcMar>
              <w:top w:w="0" w:type="dxa"/>
              <w:bottom w:w="0" w:type="dxa"/>
            </w:tcMar>
            <w:vAlign w:val="center"/>
          </w:tcPr>
          <w:p w14:paraId="24FCE1DD" w14:textId="77777777" w:rsidR="000204D4"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14719728" w14:textId="77777777" w:rsidR="000204D4" w:rsidRDefault="00000000">
            <w:pPr>
              <w:keepNext/>
              <w:keepLines/>
              <w:spacing w:after="0" w:line="240" w:lineRule="auto"/>
            </w:pPr>
            <w:r>
              <w:rPr>
                <w:sz w:val="18"/>
              </w:rPr>
              <w:t>663</w:t>
            </w:r>
          </w:p>
        </w:tc>
        <w:tc>
          <w:tcPr>
            <w:tcW w:w="1860" w:type="dxa"/>
            <w:tcMar>
              <w:top w:w="0" w:type="dxa"/>
              <w:bottom w:w="0" w:type="dxa"/>
            </w:tcMar>
            <w:vAlign w:val="center"/>
          </w:tcPr>
          <w:p w14:paraId="64C09206" w14:textId="77777777" w:rsidR="000204D4" w:rsidRDefault="00000000">
            <w:pPr>
              <w:keepNext/>
              <w:keepLines/>
              <w:spacing w:after="0" w:line="240" w:lineRule="auto"/>
              <w:jc w:val="right"/>
            </w:pPr>
            <w:r>
              <w:rPr>
                <w:sz w:val="18"/>
              </w:rPr>
              <w:t>675,00</w:t>
            </w:r>
          </w:p>
        </w:tc>
        <w:tc>
          <w:tcPr>
            <w:tcW w:w="1860" w:type="dxa"/>
            <w:tcMar>
              <w:top w:w="0" w:type="dxa"/>
              <w:bottom w:w="0" w:type="dxa"/>
            </w:tcMar>
            <w:vAlign w:val="center"/>
          </w:tcPr>
          <w:p w14:paraId="4AAEEEBC" w14:textId="77777777" w:rsidR="000204D4" w:rsidRDefault="00000000">
            <w:pPr>
              <w:keepNext/>
              <w:keepLines/>
              <w:spacing w:after="0" w:line="240" w:lineRule="auto"/>
              <w:jc w:val="right"/>
            </w:pPr>
            <w:r>
              <w:rPr>
                <w:sz w:val="18"/>
              </w:rPr>
              <w:t>8.000,00</w:t>
            </w:r>
          </w:p>
        </w:tc>
        <w:tc>
          <w:tcPr>
            <w:tcW w:w="700" w:type="dxa"/>
            <w:tcMar>
              <w:top w:w="0" w:type="dxa"/>
              <w:bottom w:w="0" w:type="dxa"/>
            </w:tcMar>
            <w:vAlign w:val="center"/>
          </w:tcPr>
          <w:p w14:paraId="3409741F" w14:textId="77777777" w:rsidR="000204D4" w:rsidRDefault="00000000">
            <w:pPr>
              <w:keepNext/>
              <w:keepLines/>
              <w:spacing w:after="0" w:line="240" w:lineRule="auto"/>
              <w:jc w:val="right"/>
            </w:pPr>
            <w:r>
              <w:rPr>
                <w:sz w:val="18"/>
              </w:rPr>
              <w:t>1185,2</w:t>
            </w:r>
          </w:p>
        </w:tc>
      </w:tr>
    </w:tbl>
    <w:p w14:paraId="679B990D" w14:textId="77777777" w:rsidR="000204D4" w:rsidRDefault="000204D4">
      <w:pPr>
        <w:spacing w:after="0"/>
      </w:pPr>
    </w:p>
    <w:p w14:paraId="574B7A96" w14:textId="77777777" w:rsidR="000204D4" w:rsidRDefault="00000000">
      <w:r>
        <w:t xml:space="preserve">Donacije su ostvarene u iznosu od 8.000,00 </w:t>
      </w:r>
      <w:proofErr w:type="spellStart"/>
      <w:r>
        <w:t>eur</w:t>
      </w:r>
      <w:proofErr w:type="spellEnd"/>
      <w:r>
        <w:t>. kapitalne donacije od pravnih osoba (Ljekarna Jadran uplatila je donaciju za nabavu nefinancijske imovine u iznosu od 8.000,00 eura), što je za 1185,2 % veći iznos od prošlogodišnje tekuće donacije.</w:t>
      </w:r>
    </w:p>
    <w:p w14:paraId="05AAB7CB" w14:textId="77777777" w:rsidR="000204D4" w:rsidRDefault="000204D4"/>
    <w:p w14:paraId="01599E6C" w14:textId="77777777" w:rsidR="000204D4"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3BF2D6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1F4722"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F8E281"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165D88"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0F0F1B"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C383CE"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A45F90" w14:textId="77777777" w:rsidR="000204D4" w:rsidRDefault="00000000">
            <w:pPr>
              <w:keepNext/>
              <w:keepLines/>
              <w:spacing w:after="0" w:line="240" w:lineRule="auto"/>
              <w:jc w:val="center"/>
            </w:pPr>
            <w:r>
              <w:rPr>
                <w:b/>
                <w:sz w:val="18"/>
              </w:rPr>
              <w:t>Indeks (%)</w:t>
            </w:r>
          </w:p>
        </w:tc>
      </w:tr>
      <w:tr w:rsidR="000204D4" w14:paraId="085EA9A9" w14:textId="77777777">
        <w:tblPrEx>
          <w:tblCellMar>
            <w:top w:w="0" w:type="dxa"/>
            <w:bottom w:w="0" w:type="dxa"/>
          </w:tblCellMar>
        </w:tblPrEx>
        <w:trPr>
          <w:cantSplit/>
          <w:trHeight w:val="560"/>
        </w:trPr>
        <w:tc>
          <w:tcPr>
            <w:tcW w:w="700" w:type="dxa"/>
            <w:tcMar>
              <w:top w:w="0" w:type="dxa"/>
              <w:bottom w:w="0" w:type="dxa"/>
            </w:tcMar>
            <w:vAlign w:val="center"/>
          </w:tcPr>
          <w:p w14:paraId="6E0F6565" w14:textId="77777777" w:rsidR="000204D4" w:rsidRDefault="00000000">
            <w:pPr>
              <w:keepNext/>
              <w:keepLines/>
              <w:spacing w:after="0" w:line="240" w:lineRule="auto"/>
            </w:pPr>
            <w:r>
              <w:rPr>
                <w:sz w:val="18"/>
              </w:rPr>
              <w:t>67</w:t>
            </w:r>
          </w:p>
        </w:tc>
        <w:tc>
          <w:tcPr>
            <w:tcW w:w="3180" w:type="dxa"/>
            <w:tcMar>
              <w:top w:w="0" w:type="dxa"/>
              <w:bottom w:w="0" w:type="dxa"/>
            </w:tcMar>
            <w:vAlign w:val="center"/>
          </w:tcPr>
          <w:p w14:paraId="5FB1C6DB" w14:textId="77777777" w:rsidR="000204D4"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4226A071" w14:textId="77777777" w:rsidR="000204D4" w:rsidRDefault="00000000">
            <w:pPr>
              <w:keepNext/>
              <w:keepLines/>
              <w:spacing w:after="0" w:line="240" w:lineRule="auto"/>
            </w:pPr>
            <w:r>
              <w:rPr>
                <w:sz w:val="18"/>
              </w:rPr>
              <w:t>67</w:t>
            </w:r>
          </w:p>
        </w:tc>
        <w:tc>
          <w:tcPr>
            <w:tcW w:w="1860" w:type="dxa"/>
            <w:tcMar>
              <w:top w:w="0" w:type="dxa"/>
              <w:bottom w:w="0" w:type="dxa"/>
            </w:tcMar>
            <w:vAlign w:val="center"/>
          </w:tcPr>
          <w:p w14:paraId="5EE5E391" w14:textId="77777777" w:rsidR="000204D4" w:rsidRDefault="00000000">
            <w:pPr>
              <w:keepNext/>
              <w:keepLines/>
              <w:spacing w:after="0" w:line="240" w:lineRule="auto"/>
              <w:jc w:val="right"/>
            </w:pPr>
            <w:r>
              <w:rPr>
                <w:sz w:val="18"/>
              </w:rPr>
              <w:t>713.271,65</w:t>
            </w:r>
          </w:p>
        </w:tc>
        <w:tc>
          <w:tcPr>
            <w:tcW w:w="1860" w:type="dxa"/>
            <w:tcMar>
              <w:top w:w="0" w:type="dxa"/>
              <w:bottom w:w="0" w:type="dxa"/>
            </w:tcMar>
            <w:vAlign w:val="center"/>
          </w:tcPr>
          <w:p w14:paraId="34582DAF" w14:textId="77777777" w:rsidR="000204D4" w:rsidRDefault="00000000">
            <w:pPr>
              <w:keepNext/>
              <w:keepLines/>
              <w:spacing w:after="0" w:line="240" w:lineRule="auto"/>
              <w:jc w:val="right"/>
            </w:pPr>
            <w:r>
              <w:rPr>
                <w:sz w:val="18"/>
              </w:rPr>
              <w:t>1.157.236,37</w:t>
            </w:r>
          </w:p>
        </w:tc>
        <w:tc>
          <w:tcPr>
            <w:tcW w:w="700" w:type="dxa"/>
            <w:tcMar>
              <w:top w:w="0" w:type="dxa"/>
              <w:bottom w:w="0" w:type="dxa"/>
            </w:tcMar>
            <w:vAlign w:val="center"/>
          </w:tcPr>
          <w:p w14:paraId="35DD5DA7" w14:textId="77777777" w:rsidR="000204D4" w:rsidRDefault="00000000">
            <w:pPr>
              <w:keepNext/>
              <w:keepLines/>
              <w:spacing w:after="0" w:line="240" w:lineRule="auto"/>
              <w:jc w:val="right"/>
            </w:pPr>
            <w:r>
              <w:rPr>
                <w:sz w:val="18"/>
              </w:rPr>
              <w:t>162,2</w:t>
            </w:r>
          </w:p>
        </w:tc>
      </w:tr>
    </w:tbl>
    <w:p w14:paraId="329F71A4" w14:textId="77777777" w:rsidR="000204D4" w:rsidRDefault="000204D4">
      <w:pPr>
        <w:spacing w:after="0"/>
      </w:pPr>
    </w:p>
    <w:p w14:paraId="29D771BA" w14:textId="77777777" w:rsidR="000204D4" w:rsidRDefault="00000000">
      <w:r>
        <w:t xml:space="preserve">Prihodi iz proračuna  u iznosu od  1.157.236,37 </w:t>
      </w:r>
      <w:proofErr w:type="spellStart"/>
      <w:r>
        <w:t>eur</w:t>
      </w:r>
      <w:proofErr w:type="spellEnd"/>
      <w:r>
        <w:t xml:space="preserve">           odnose se na: prihode za financiranje rashoda poslovanja  u iznosu od 1.010.799,62 </w:t>
      </w:r>
      <w:proofErr w:type="spellStart"/>
      <w:r>
        <w:t>eur</w:t>
      </w:r>
      <w:proofErr w:type="spellEnd"/>
      <w:r>
        <w:t xml:space="preserve"> (čime su podmireni troškovi ovog razdoblja koji se odnose na redovnu djelatnost - plaće, namirnice, energija, upravno vijeće, najamnina, stručno usavršavanje, hitne intervencije);  te prihode za financiranje rashoda za nabavu nefinancijske imovine        146.436,75 </w:t>
      </w:r>
      <w:proofErr w:type="spellStart"/>
      <w:r>
        <w:t>eur</w:t>
      </w:r>
      <w:proofErr w:type="spellEnd"/>
      <w:r>
        <w:t>.</w:t>
      </w:r>
    </w:p>
    <w:p w14:paraId="4932BB8B" w14:textId="77777777" w:rsidR="000204D4" w:rsidRDefault="00000000">
      <w:r>
        <w:t>Prihodi iz proračuna su za 62,2% veći u odnosu na 2024.g.. Razlog povećanja su dodatna sredstva (osigurana od strane Osnivača) za pokriće rashoda redovnog poslovanja tj. manjka od prošle godine, (zbog povećanja osnovice za obračun plaće povećana su i sredstva iz nadležnog proračuna, te je u ovoj godini knjiženo 13 umjesto 12 plaća).</w:t>
      </w:r>
    </w:p>
    <w:p w14:paraId="3A51AE92" w14:textId="77777777" w:rsidR="000204D4" w:rsidRDefault="000204D4"/>
    <w:p w14:paraId="6AA2E02B" w14:textId="77777777" w:rsidR="000204D4"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787BBD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7EB641"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228CEA"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84DAC6"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C9E21B"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F3E92C"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44FBC6" w14:textId="77777777" w:rsidR="000204D4" w:rsidRDefault="00000000">
            <w:pPr>
              <w:keepNext/>
              <w:keepLines/>
              <w:spacing w:after="0" w:line="240" w:lineRule="auto"/>
              <w:jc w:val="center"/>
            </w:pPr>
            <w:r>
              <w:rPr>
                <w:b/>
                <w:sz w:val="18"/>
              </w:rPr>
              <w:t>Indeks (%)</w:t>
            </w:r>
          </w:p>
        </w:tc>
      </w:tr>
      <w:tr w:rsidR="000204D4" w14:paraId="07618400" w14:textId="77777777">
        <w:tblPrEx>
          <w:tblCellMar>
            <w:top w:w="0" w:type="dxa"/>
            <w:bottom w:w="0" w:type="dxa"/>
          </w:tblCellMar>
        </w:tblPrEx>
        <w:trPr>
          <w:cantSplit/>
          <w:trHeight w:val="560"/>
        </w:trPr>
        <w:tc>
          <w:tcPr>
            <w:tcW w:w="700" w:type="dxa"/>
            <w:tcMar>
              <w:top w:w="0" w:type="dxa"/>
              <w:bottom w:w="0" w:type="dxa"/>
            </w:tcMar>
            <w:vAlign w:val="center"/>
          </w:tcPr>
          <w:p w14:paraId="3E0EED03" w14:textId="77777777" w:rsidR="000204D4" w:rsidRDefault="00000000">
            <w:pPr>
              <w:keepNext/>
              <w:keepLines/>
              <w:spacing w:after="0" w:line="240" w:lineRule="auto"/>
            </w:pPr>
            <w:r>
              <w:rPr>
                <w:sz w:val="18"/>
              </w:rPr>
              <w:t>3</w:t>
            </w:r>
          </w:p>
        </w:tc>
        <w:tc>
          <w:tcPr>
            <w:tcW w:w="3180" w:type="dxa"/>
            <w:tcMar>
              <w:top w:w="0" w:type="dxa"/>
              <w:bottom w:w="0" w:type="dxa"/>
            </w:tcMar>
            <w:vAlign w:val="center"/>
          </w:tcPr>
          <w:p w14:paraId="5DA76C85" w14:textId="77777777" w:rsidR="000204D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AFB21C0" w14:textId="77777777" w:rsidR="000204D4" w:rsidRDefault="00000000">
            <w:pPr>
              <w:keepNext/>
              <w:keepLines/>
              <w:spacing w:after="0" w:line="240" w:lineRule="auto"/>
            </w:pPr>
            <w:r>
              <w:rPr>
                <w:sz w:val="18"/>
              </w:rPr>
              <w:t>3</w:t>
            </w:r>
          </w:p>
        </w:tc>
        <w:tc>
          <w:tcPr>
            <w:tcW w:w="1860" w:type="dxa"/>
            <w:tcMar>
              <w:top w:w="0" w:type="dxa"/>
              <w:bottom w:w="0" w:type="dxa"/>
            </w:tcMar>
            <w:vAlign w:val="center"/>
          </w:tcPr>
          <w:p w14:paraId="0F4AB11F" w14:textId="77777777" w:rsidR="000204D4" w:rsidRDefault="00000000">
            <w:pPr>
              <w:keepNext/>
              <w:keepLines/>
              <w:spacing w:after="0" w:line="240" w:lineRule="auto"/>
              <w:jc w:val="right"/>
            </w:pPr>
            <w:r>
              <w:rPr>
                <w:sz w:val="18"/>
              </w:rPr>
              <w:t>1.370.465,23</w:t>
            </w:r>
          </w:p>
        </w:tc>
        <w:tc>
          <w:tcPr>
            <w:tcW w:w="1860" w:type="dxa"/>
            <w:tcMar>
              <w:top w:w="0" w:type="dxa"/>
              <w:bottom w:w="0" w:type="dxa"/>
            </w:tcMar>
            <w:vAlign w:val="center"/>
          </w:tcPr>
          <w:p w14:paraId="3F79BB2B" w14:textId="77777777" w:rsidR="000204D4" w:rsidRDefault="00000000">
            <w:pPr>
              <w:keepNext/>
              <w:keepLines/>
              <w:spacing w:after="0" w:line="240" w:lineRule="auto"/>
              <w:jc w:val="right"/>
            </w:pPr>
            <w:r>
              <w:rPr>
                <w:sz w:val="18"/>
              </w:rPr>
              <w:t>1.576.952,97</w:t>
            </w:r>
          </w:p>
        </w:tc>
        <w:tc>
          <w:tcPr>
            <w:tcW w:w="700" w:type="dxa"/>
            <w:tcMar>
              <w:top w:w="0" w:type="dxa"/>
              <w:bottom w:w="0" w:type="dxa"/>
            </w:tcMar>
            <w:vAlign w:val="center"/>
          </w:tcPr>
          <w:p w14:paraId="3C0E3058" w14:textId="77777777" w:rsidR="000204D4" w:rsidRDefault="00000000">
            <w:pPr>
              <w:keepNext/>
              <w:keepLines/>
              <w:spacing w:after="0" w:line="240" w:lineRule="auto"/>
              <w:jc w:val="right"/>
            </w:pPr>
            <w:r>
              <w:rPr>
                <w:sz w:val="18"/>
              </w:rPr>
              <w:t>115,1</w:t>
            </w:r>
          </w:p>
        </w:tc>
      </w:tr>
    </w:tbl>
    <w:p w14:paraId="4311BA48" w14:textId="77777777" w:rsidR="000204D4" w:rsidRDefault="000204D4">
      <w:pPr>
        <w:spacing w:after="0"/>
      </w:pPr>
    </w:p>
    <w:p w14:paraId="1A244489" w14:textId="77777777" w:rsidR="000204D4" w:rsidRDefault="00000000">
      <w:r>
        <w:t>Rashodi poslovanja izvršeni su u iznosu od 1.576.952,97 eura ili 15,1 % više u odnosu na izvršenje u izvještajnom razdoblju prethodne godine najviše radi povećanja rashoda za zaposlene za 18% te rashoda za materijal i energiju za 6,5%.</w:t>
      </w:r>
    </w:p>
    <w:p w14:paraId="7C65F037" w14:textId="77777777" w:rsidR="000204D4" w:rsidRDefault="000204D4"/>
    <w:p w14:paraId="6DBD73E0" w14:textId="77777777" w:rsidR="000204D4"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7A1D11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348FF"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E4126A"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A333B0"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02D635"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E07EFA"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7420D9" w14:textId="77777777" w:rsidR="000204D4" w:rsidRDefault="00000000">
            <w:pPr>
              <w:keepNext/>
              <w:keepLines/>
              <w:spacing w:after="0" w:line="240" w:lineRule="auto"/>
              <w:jc w:val="center"/>
            </w:pPr>
            <w:r>
              <w:rPr>
                <w:b/>
                <w:sz w:val="18"/>
              </w:rPr>
              <w:t>Indeks (%)</w:t>
            </w:r>
          </w:p>
        </w:tc>
      </w:tr>
      <w:tr w:rsidR="000204D4" w14:paraId="2722E3F4" w14:textId="77777777">
        <w:tblPrEx>
          <w:tblCellMar>
            <w:top w:w="0" w:type="dxa"/>
            <w:bottom w:w="0" w:type="dxa"/>
          </w:tblCellMar>
        </w:tblPrEx>
        <w:trPr>
          <w:cantSplit/>
          <w:trHeight w:val="560"/>
        </w:trPr>
        <w:tc>
          <w:tcPr>
            <w:tcW w:w="700" w:type="dxa"/>
            <w:tcMar>
              <w:top w:w="0" w:type="dxa"/>
              <w:bottom w:w="0" w:type="dxa"/>
            </w:tcMar>
            <w:vAlign w:val="center"/>
          </w:tcPr>
          <w:p w14:paraId="48373D91" w14:textId="77777777" w:rsidR="000204D4" w:rsidRDefault="00000000">
            <w:pPr>
              <w:keepNext/>
              <w:keepLines/>
              <w:spacing w:after="0" w:line="240" w:lineRule="auto"/>
            </w:pPr>
            <w:r>
              <w:rPr>
                <w:sz w:val="18"/>
              </w:rPr>
              <w:t>31</w:t>
            </w:r>
          </w:p>
        </w:tc>
        <w:tc>
          <w:tcPr>
            <w:tcW w:w="3180" w:type="dxa"/>
            <w:tcMar>
              <w:top w:w="0" w:type="dxa"/>
              <w:bottom w:w="0" w:type="dxa"/>
            </w:tcMar>
            <w:vAlign w:val="center"/>
          </w:tcPr>
          <w:p w14:paraId="0A41BA85" w14:textId="77777777" w:rsidR="000204D4"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169D47CD" w14:textId="77777777" w:rsidR="000204D4" w:rsidRDefault="00000000">
            <w:pPr>
              <w:keepNext/>
              <w:keepLines/>
              <w:spacing w:after="0" w:line="240" w:lineRule="auto"/>
            </w:pPr>
            <w:r>
              <w:rPr>
                <w:sz w:val="18"/>
              </w:rPr>
              <w:t>31</w:t>
            </w:r>
          </w:p>
        </w:tc>
        <w:tc>
          <w:tcPr>
            <w:tcW w:w="1860" w:type="dxa"/>
            <w:tcMar>
              <w:top w:w="0" w:type="dxa"/>
              <w:bottom w:w="0" w:type="dxa"/>
            </w:tcMar>
            <w:vAlign w:val="center"/>
          </w:tcPr>
          <w:p w14:paraId="2AD841E4" w14:textId="77777777" w:rsidR="000204D4" w:rsidRDefault="00000000">
            <w:pPr>
              <w:keepNext/>
              <w:keepLines/>
              <w:spacing w:after="0" w:line="240" w:lineRule="auto"/>
              <w:jc w:val="right"/>
            </w:pPr>
            <w:r>
              <w:rPr>
                <w:sz w:val="18"/>
              </w:rPr>
              <w:t>974.635,74</w:t>
            </w:r>
          </w:p>
        </w:tc>
        <w:tc>
          <w:tcPr>
            <w:tcW w:w="1860" w:type="dxa"/>
            <w:tcMar>
              <w:top w:w="0" w:type="dxa"/>
              <w:bottom w:w="0" w:type="dxa"/>
            </w:tcMar>
            <w:vAlign w:val="center"/>
          </w:tcPr>
          <w:p w14:paraId="45648711" w14:textId="77777777" w:rsidR="000204D4" w:rsidRDefault="00000000">
            <w:pPr>
              <w:keepNext/>
              <w:keepLines/>
              <w:spacing w:after="0" w:line="240" w:lineRule="auto"/>
              <w:jc w:val="right"/>
            </w:pPr>
            <w:r>
              <w:rPr>
                <w:sz w:val="18"/>
              </w:rPr>
              <w:t>1.150.245,80</w:t>
            </w:r>
          </w:p>
        </w:tc>
        <w:tc>
          <w:tcPr>
            <w:tcW w:w="700" w:type="dxa"/>
            <w:tcMar>
              <w:top w:w="0" w:type="dxa"/>
              <w:bottom w:w="0" w:type="dxa"/>
            </w:tcMar>
            <w:vAlign w:val="center"/>
          </w:tcPr>
          <w:p w14:paraId="3C9E7CB4" w14:textId="77777777" w:rsidR="000204D4" w:rsidRDefault="00000000">
            <w:pPr>
              <w:keepNext/>
              <w:keepLines/>
              <w:spacing w:after="0" w:line="240" w:lineRule="auto"/>
              <w:jc w:val="right"/>
            </w:pPr>
            <w:r>
              <w:rPr>
                <w:sz w:val="18"/>
              </w:rPr>
              <w:t>118,0</w:t>
            </w:r>
          </w:p>
        </w:tc>
      </w:tr>
    </w:tbl>
    <w:p w14:paraId="008FC3F6" w14:textId="77777777" w:rsidR="000204D4" w:rsidRDefault="000204D4">
      <w:pPr>
        <w:spacing w:after="0"/>
      </w:pPr>
    </w:p>
    <w:p w14:paraId="265D7050" w14:textId="77777777" w:rsidR="000204D4" w:rsidRDefault="00000000">
      <w:r>
        <w:t xml:space="preserve">Rashodi za zaposlene 1.150.245,80 </w:t>
      </w:r>
      <w:proofErr w:type="spellStart"/>
      <w:r>
        <w:t>eur</w:t>
      </w:r>
      <w:proofErr w:type="spellEnd"/>
      <w:r>
        <w:t>, za 18% su veći u odnosu na 2024.g. Ova skupina rashoda uključuje plaće za redovan rad, plaće za prekovremeni rad, plaće za posebne uvjete rada, ostale rashode za zaposlene te doprinose za obvezno zdravstveno osiguranje. Razlog povećanja troška  je povećanje osnovice za obračun plaće, što je vidljivo i na povećanim doprinosima, a i isplaćeno je više prekovremenih sati nego u istom razdoblju protekle godine (evidentirana su brojna bolovanja djelatnika te nedostatak kadrova). Uz to, ove godine knjiženo je 13 umjesto 12 troškova plaća prema novom načinu knjiženja iz 2025.godine.</w:t>
      </w:r>
    </w:p>
    <w:p w14:paraId="69AA6C87" w14:textId="77777777" w:rsidR="000204D4" w:rsidRDefault="000204D4"/>
    <w:p w14:paraId="4A12569D" w14:textId="77777777" w:rsidR="000204D4"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280B5A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91A5D8"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941D05"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2A2294"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7D78D4"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9160E3"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3ED8AF" w14:textId="77777777" w:rsidR="000204D4" w:rsidRDefault="00000000">
            <w:pPr>
              <w:keepNext/>
              <w:keepLines/>
              <w:spacing w:after="0" w:line="240" w:lineRule="auto"/>
              <w:jc w:val="center"/>
            </w:pPr>
            <w:r>
              <w:rPr>
                <w:b/>
                <w:sz w:val="18"/>
              </w:rPr>
              <w:t>Indeks (%)</w:t>
            </w:r>
          </w:p>
        </w:tc>
      </w:tr>
      <w:tr w:rsidR="000204D4" w14:paraId="6AEC3C50" w14:textId="77777777">
        <w:tblPrEx>
          <w:tblCellMar>
            <w:top w:w="0" w:type="dxa"/>
            <w:bottom w:w="0" w:type="dxa"/>
          </w:tblCellMar>
        </w:tblPrEx>
        <w:trPr>
          <w:cantSplit/>
          <w:trHeight w:val="560"/>
        </w:trPr>
        <w:tc>
          <w:tcPr>
            <w:tcW w:w="700" w:type="dxa"/>
            <w:tcMar>
              <w:top w:w="0" w:type="dxa"/>
              <w:bottom w:w="0" w:type="dxa"/>
            </w:tcMar>
            <w:vAlign w:val="center"/>
          </w:tcPr>
          <w:p w14:paraId="569B27A1" w14:textId="77777777" w:rsidR="000204D4" w:rsidRDefault="00000000">
            <w:pPr>
              <w:keepNext/>
              <w:keepLines/>
              <w:spacing w:after="0" w:line="240" w:lineRule="auto"/>
            </w:pPr>
            <w:r>
              <w:rPr>
                <w:sz w:val="18"/>
              </w:rPr>
              <w:t>32</w:t>
            </w:r>
          </w:p>
        </w:tc>
        <w:tc>
          <w:tcPr>
            <w:tcW w:w="3180" w:type="dxa"/>
            <w:tcMar>
              <w:top w:w="0" w:type="dxa"/>
              <w:bottom w:w="0" w:type="dxa"/>
            </w:tcMar>
            <w:vAlign w:val="center"/>
          </w:tcPr>
          <w:p w14:paraId="194C2A80" w14:textId="77777777" w:rsidR="000204D4"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A073044" w14:textId="77777777" w:rsidR="000204D4" w:rsidRDefault="00000000">
            <w:pPr>
              <w:keepNext/>
              <w:keepLines/>
              <w:spacing w:after="0" w:line="240" w:lineRule="auto"/>
            </w:pPr>
            <w:r>
              <w:rPr>
                <w:sz w:val="18"/>
              </w:rPr>
              <w:t>32</w:t>
            </w:r>
          </w:p>
        </w:tc>
        <w:tc>
          <w:tcPr>
            <w:tcW w:w="1860" w:type="dxa"/>
            <w:tcMar>
              <w:top w:w="0" w:type="dxa"/>
              <w:bottom w:w="0" w:type="dxa"/>
            </w:tcMar>
            <w:vAlign w:val="center"/>
          </w:tcPr>
          <w:p w14:paraId="20D36A49" w14:textId="77777777" w:rsidR="000204D4" w:rsidRDefault="00000000">
            <w:pPr>
              <w:keepNext/>
              <w:keepLines/>
              <w:spacing w:after="0" w:line="240" w:lineRule="auto"/>
              <w:jc w:val="right"/>
            </w:pPr>
            <w:r>
              <w:rPr>
                <w:sz w:val="18"/>
              </w:rPr>
              <w:t>389.965,56</w:t>
            </w:r>
          </w:p>
        </w:tc>
        <w:tc>
          <w:tcPr>
            <w:tcW w:w="1860" w:type="dxa"/>
            <w:tcMar>
              <w:top w:w="0" w:type="dxa"/>
              <w:bottom w:w="0" w:type="dxa"/>
            </w:tcMar>
            <w:vAlign w:val="center"/>
          </w:tcPr>
          <w:p w14:paraId="69A1343B" w14:textId="77777777" w:rsidR="000204D4" w:rsidRDefault="00000000">
            <w:pPr>
              <w:keepNext/>
              <w:keepLines/>
              <w:spacing w:after="0" w:line="240" w:lineRule="auto"/>
              <w:jc w:val="right"/>
            </w:pPr>
            <w:r>
              <w:rPr>
                <w:sz w:val="18"/>
              </w:rPr>
              <w:t>419.295,44</w:t>
            </w:r>
          </w:p>
        </w:tc>
        <w:tc>
          <w:tcPr>
            <w:tcW w:w="700" w:type="dxa"/>
            <w:tcMar>
              <w:top w:w="0" w:type="dxa"/>
              <w:bottom w:w="0" w:type="dxa"/>
            </w:tcMar>
            <w:vAlign w:val="center"/>
          </w:tcPr>
          <w:p w14:paraId="685DA0BC" w14:textId="77777777" w:rsidR="000204D4" w:rsidRDefault="00000000">
            <w:pPr>
              <w:keepNext/>
              <w:keepLines/>
              <w:spacing w:after="0" w:line="240" w:lineRule="auto"/>
              <w:jc w:val="right"/>
            </w:pPr>
            <w:r>
              <w:rPr>
                <w:sz w:val="18"/>
              </w:rPr>
              <w:t>107,5</w:t>
            </w:r>
          </w:p>
        </w:tc>
      </w:tr>
    </w:tbl>
    <w:p w14:paraId="03D2B81C" w14:textId="77777777" w:rsidR="000204D4" w:rsidRDefault="000204D4">
      <w:pPr>
        <w:spacing w:after="0"/>
      </w:pPr>
    </w:p>
    <w:p w14:paraId="45EDC524" w14:textId="77777777" w:rsidR="000204D4" w:rsidRDefault="00000000">
      <w:r>
        <w:t xml:space="preserve">Materijalni rashodi  u iznosu od  419.295,44 </w:t>
      </w:r>
      <w:proofErr w:type="spellStart"/>
      <w:r>
        <w:t>eur</w:t>
      </w:r>
      <w:proofErr w:type="spellEnd"/>
      <w:r>
        <w:t>, za 7,5% su veći u odnosu na 2024.g.</w:t>
      </w:r>
    </w:p>
    <w:p w14:paraId="4DB0CE0B" w14:textId="77777777" w:rsidR="000204D4" w:rsidRDefault="00000000">
      <w:r>
        <w:t>Naknade troškova zaposlenima bilježe povećanje u odnosu na prošlogodišnje razdoblje za 12,3%  i to uslijed značajnog povećanja rashoda za službena putovanja i stručnog usavršavanja zaposlenika (najveći trošak se odnosi na službeni put u Sloveniju, a vezano za edukaciju ravnatelja po programu E-</w:t>
      </w:r>
      <w:proofErr w:type="spellStart"/>
      <w:r>
        <w:t>qualin</w:t>
      </w:r>
      <w:proofErr w:type="spellEnd"/>
      <w:r>
        <w:t xml:space="preserve"> - za voditelje organizacijskih jedinica); obavljeno je i osposobljavanje djelatnika (zaštita na radu). Povećane su i ostale naknade troškova zaposlenima radi većeg korištenja vlastitog automobila na službenim putovanjima.</w:t>
      </w:r>
    </w:p>
    <w:p w14:paraId="12DD5F47" w14:textId="77777777" w:rsidR="000204D4" w:rsidRDefault="000204D4"/>
    <w:p w14:paraId="519CF41E" w14:textId="77777777" w:rsidR="000204D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4AC96A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4E0E20"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809255"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7A7CE8"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168256"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92DD9C"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4C5E45" w14:textId="77777777" w:rsidR="000204D4" w:rsidRDefault="00000000">
            <w:pPr>
              <w:keepNext/>
              <w:keepLines/>
              <w:spacing w:after="0" w:line="240" w:lineRule="auto"/>
              <w:jc w:val="center"/>
            </w:pPr>
            <w:r>
              <w:rPr>
                <w:b/>
                <w:sz w:val="18"/>
              </w:rPr>
              <w:t>Indeks (%)</w:t>
            </w:r>
          </w:p>
        </w:tc>
      </w:tr>
      <w:tr w:rsidR="000204D4" w14:paraId="012FEA97" w14:textId="77777777">
        <w:tblPrEx>
          <w:tblCellMar>
            <w:top w:w="0" w:type="dxa"/>
            <w:bottom w:w="0" w:type="dxa"/>
          </w:tblCellMar>
        </w:tblPrEx>
        <w:trPr>
          <w:cantSplit/>
          <w:trHeight w:val="560"/>
        </w:trPr>
        <w:tc>
          <w:tcPr>
            <w:tcW w:w="700" w:type="dxa"/>
            <w:tcMar>
              <w:top w:w="0" w:type="dxa"/>
              <w:bottom w:w="0" w:type="dxa"/>
            </w:tcMar>
            <w:vAlign w:val="center"/>
          </w:tcPr>
          <w:p w14:paraId="2C08F212" w14:textId="77777777" w:rsidR="000204D4" w:rsidRDefault="00000000">
            <w:pPr>
              <w:keepNext/>
              <w:keepLines/>
              <w:spacing w:after="0" w:line="240" w:lineRule="auto"/>
            </w:pPr>
            <w:r>
              <w:rPr>
                <w:sz w:val="18"/>
              </w:rPr>
              <w:t>322</w:t>
            </w:r>
          </w:p>
        </w:tc>
        <w:tc>
          <w:tcPr>
            <w:tcW w:w="3180" w:type="dxa"/>
            <w:tcMar>
              <w:top w:w="0" w:type="dxa"/>
              <w:bottom w:w="0" w:type="dxa"/>
            </w:tcMar>
            <w:vAlign w:val="center"/>
          </w:tcPr>
          <w:p w14:paraId="6E3B7062" w14:textId="77777777" w:rsidR="000204D4"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79534341" w14:textId="77777777" w:rsidR="000204D4" w:rsidRDefault="00000000">
            <w:pPr>
              <w:keepNext/>
              <w:keepLines/>
              <w:spacing w:after="0" w:line="240" w:lineRule="auto"/>
            </w:pPr>
            <w:r>
              <w:rPr>
                <w:sz w:val="18"/>
              </w:rPr>
              <w:t>322</w:t>
            </w:r>
          </w:p>
        </w:tc>
        <w:tc>
          <w:tcPr>
            <w:tcW w:w="1860" w:type="dxa"/>
            <w:tcMar>
              <w:top w:w="0" w:type="dxa"/>
              <w:bottom w:w="0" w:type="dxa"/>
            </w:tcMar>
            <w:vAlign w:val="center"/>
          </w:tcPr>
          <w:p w14:paraId="0A4804EF" w14:textId="77777777" w:rsidR="000204D4" w:rsidRDefault="00000000">
            <w:pPr>
              <w:keepNext/>
              <w:keepLines/>
              <w:spacing w:after="0" w:line="240" w:lineRule="auto"/>
              <w:jc w:val="right"/>
            </w:pPr>
            <w:r>
              <w:rPr>
                <w:sz w:val="18"/>
              </w:rPr>
              <w:t>212.330,79</w:t>
            </w:r>
          </w:p>
        </w:tc>
        <w:tc>
          <w:tcPr>
            <w:tcW w:w="1860" w:type="dxa"/>
            <w:tcMar>
              <w:top w:w="0" w:type="dxa"/>
              <w:bottom w:w="0" w:type="dxa"/>
            </w:tcMar>
            <w:vAlign w:val="center"/>
          </w:tcPr>
          <w:p w14:paraId="07F20318" w14:textId="77777777" w:rsidR="000204D4" w:rsidRDefault="00000000">
            <w:pPr>
              <w:keepNext/>
              <w:keepLines/>
              <w:spacing w:after="0" w:line="240" w:lineRule="auto"/>
              <w:jc w:val="right"/>
            </w:pPr>
            <w:r>
              <w:rPr>
                <w:sz w:val="18"/>
              </w:rPr>
              <w:t>226.215,04</w:t>
            </w:r>
          </w:p>
        </w:tc>
        <w:tc>
          <w:tcPr>
            <w:tcW w:w="700" w:type="dxa"/>
            <w:tcMar>
              <w:top w:w="0" w:type="dxa"/>
              <w:bottom w:w="0" w:type="dxa"/>
            </w:tcMar>
            <w:vAlign w:val="center"/>
          </w:tcPr>
          <w:p w14:paraId="6A6D6105" w14:textId="77777777" w:rsidR="000204D4" w:rsidRDefault="00000000">
            <w:pPr>
              <w:keepNext/>
              <w:keepLines/>
              <w:spacing w:after="0" w:line="240" w:lineRule="auto"/>
              <w:jc w:val="right"/>
            </w:pPr>
            <w:r>
              <w:rPr>
                <w:sz w:val="18"/>
              </w:rPr>
              <w:t>106,5</w:t>
            </w:r>
          </w:p>
        </w:tc>
      </w:tr>
    </w:tbl>
    <w:p w14:paraId="26475A4E" w14:textId="77777777" w:rsidR="000204D4" w:rsidRDefault="000204D4">
      <w:pPr>
        <w:spacing w:after="0"/>
      </w:pPr>
    </w:p>
    <w:p w14:paraId="1A6025B3" w14:textId="77777777" w:rsidR="000204D4" w:rsidRDefault="00000000">
      <w:r>
        <w:t xml:space="preserve">Rashodi za materijal i energiju (226.215,04 </w:t>
      </w:r>
      <w:proofErr w:type="spellStart"/>
      <w:r>
        <w:t>eur</w:t>
      </w:r>
      <w:proofErr w:type="spellEnd"/>
      <w:r>
        <w:t>) bilježe povećanje od 6,5% u odnosu na prošlogodišnje razdoblje, Unutar ove podskupine, glavno povećanje odnose se na rashode za energiju koji su veći za 19 % u odnosu na izvršenje u izvještajnom razdoblju prethodne godine zbog većih rashoda za plin, te troškova radne odjeće koji su veći za 16%.</w:t>
      </w:r>
    </w:p>
    <w:p w14:paraId="75930E51" w14:textId="77777777" w:rsidR="000204D4" w:rsidRDefault="000204D4"/>
    <w:p w14:paraId="25992A28" w14:textId="77777777" w:rsidR="000204D4"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4B8674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F311FA"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058EAB"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3F10DD"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76A07E"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F7A9B6"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367DD7" w14:textId="77777777" w:rsidR="000204D4" w:rsidRDefault="00000000">
            <w:pPr>
              <w:keepNext/>
              <w:keepLines/>
              <w:spacing w:after="0" w:line="240" w:lineRule="auto"/>
              <w:jc w:val="center"/>
            </w:pPr>
            <w:r>
              <w:rPr>
                <w:b/>
                <w:sz w:val="18"/>
              </w:rPr>
              <w:t>Indeks (%)</w:t>
            </w:r>
          </w:p>
        </w:tc>
      </w:tr>
      <w:tr w:rsidR="000204D4" w14:paraId="3DD15407" w14:textId="77777777">
        <w:tblPrEx>
          <w:tblCellMar>
            <w:top w:w="0" w:type="dxa"/>
            <w:bottom w:w="0" w:type="dxa"/>
          </w:tblCellMar>
        </w:tblPrEx>
        <w:trPr>
          <w:cantSplit/>
          <w:trHeight w:val="560"/>
        </w:trPr>
        <w:tc>
          <w:tcPr>
            <w:tcW w:w="700" w:type="dxa"/>
            <w:tcMar>
              <w:top w:w="0" w:type="dxa"/>
              <w:bottom w:w="0" w:type="dxa"/>
            </w:tcMar>
            <w:vAlign w:val="center"/>
          </w:tcPr>
          <w:p w14:paraId="002D52D7" w14:textId="77777777" w:rsidR="000204D4" w:rsidRDefault="00000000">
            <w:pPr>
              <w:keepNext/>
              <w:keepLines/>
              <w:spacing w:after="0" w:line="240" w:lineRule="auto"/>
            </w:pPr>
            <w:r>
              <w:rPr>
                <w:sz w:val="18"/>
              </w:rPr>
              <w:t>323</w:t>
            </w:r>
          </w:p>
        </w:tc>
        <w:tc>
          <w:tcPr>
            <w:tcW w:w="3180" w:type="dxa"/>
            <w:tcMar>
              <w:top w:w="0" w:type="dxa"/>
              <w:bottom w:w="0" w:type="dxa"/>
            </w:tcMar>
            <w:vAlign w:val="center"/>
          </w:tcPr>
          <w:p w14:paraId="65CFC264" w14:textId="77777777" w:rsidR="000204D4"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6E6170AF" w14:textId="77777777" w:rsidR="000204D4" w:rsidRDefault="00000000">
            <w:pPr>
              <w:keepNext/>
              <w:keepLines/>
              <w:spacing w:after="0" w:line="240" w:lineRule="auto"/>
            </w:pPr>
            <w:r>
              <w:rPr>
                <w:sz w:val="18"/>
              </w:rPr>
              <w:t>323</w:t>
            </w:r>
          </w:p>
        </w:tc>
        <w:tc>
          <w:tcPr>
            <w:tcW w:w="1860" w:type="dxa"/>
            <w:tcMar>
              <w:top w:w="0" w:type="dxa"/>
              <w:bottom w:w="0" w:type="dxa"/>
            </w:tcMar>
            <w:vAlign w:val="center"/>
          </w:tcPr>
          <w:p w14:paraId="2B2CE98E" w14:textId="77777777" w:rsidR="000204D4" w:rsidRDefault="00000000">
            <w:pPr>
              <w:keepNext/>
              <w:keepLines/>
              <w:spacing w:after="0" w:line="240" w:lineRule="auto"/>
              <w:jc w:val="right"/>
            </w:pPr>
            <w:r>
              <w:rPr>
                <w:sz w:val="18"/>
              </w:rPr>
              <w:t>138.055,94</w:t>
            </w:r>
          </w:p>
        </w:tc>
        <w:tc>
          <w:tcPr>
            <w:tcW w:w="1860" w:type="dxa"/>
            <w:tcMar>
              <w:top w:w="0" w:type="dxa"/>
              <w:bottom w:w="0" w:type="dxa"/>
            </w:tcMar>
            <w:vAlign w:val="center"/>
          </w:tcPr>
          <w:p w14:paraId="7508A95A" w14:textId="77777777" w:rsidR="000204D4" w:rsidRDefault="00000000">
            <w:pPr>
              <w:keepNext/>
              <w:keepLines/>
              <w:spacing w:after="0" w:line="240" w:lineRule="auto"/>
              <w:jc w:val="right"/>
            </w:pPr>
            <w:r>
              <w:rPr>
                <w:sz w:val="18"/>
              </w:rPr>
              <w:t>147.568,05</w:t>
            </w:r>
          </w:p>
        </w:tc>
        <w:tc>
          <w:tcPr>
            <w:tcW w:w="700" w:type="dxa"/>
            <w:tcMar>
              <w:top w:w="0" w:type="dxa"/>
              <w:bottom w:w="0" w:type="dxa"/>
            </w:tcMar>
            <w:vAlign w:val="center"/>
          </w:tcPr>
          <w:p w14:paraId="6855C772" w14:textId="77777777" w:rsidR="000204D4" w:rsidRDefault="00000000">
            <w:pPr>
              <w:keepNext/>
              <w:keepLines/>
              <w:spacing w:after="0" w:line="240" w:lineRule="auto"/>
              <w:jc w:val="right"/>
            </w:pPr>
            <w:r>
              <w:rPr>
                <w:sz w:val="18"/>
              </w:rPr>
              <w:t>106,9</w:t>
            </w:r>
          </w:p>
        </w:tc>
      </w:tr>
    </w:tbl>
    <w:p w14:paraId="229174CD" w14:textId="77777777" w:rsidR="000204D4" w:rsidRDefault="000204D4">
      <w:pPr>
        <w:spacing w:after="0"/>
      </w:pPr>
    </w:p>
    <w:p w14:paraId="413A914C" w14:textId="77777777" w:rsidR="000204D4" w:rsidRDefault="00000000">
      <w:r>
        <w:t xml:space="preserve">Rashodi za usluge (147.568,05 </w:t>
      </w:r>
      <w:proofErr w:type="spellStart"/>
      <w:r>
        <w:t>eur</w:t>
      </w:r>
      <w:proofErr w:type="spellEnd"/>
      <w:r>
        <w:t>) bilježe porast od 6,9% u odnosu na prošlogodišnje razdoblje; unutar istih znatnije povećanje bilježe intelektualne i osobne usluge koje su u najvećem postotku veće u odnosu na prethodno razdoblje, a odnose se na isplaćeni ugovor o djelu za arheologa za izradu novog Doma u Cresu, te za troškove odvjetnice koja nam je radila javnu nabavu plina. Rashodi za ostale usluge povećani su za 100 % zbog rashoda za registraciju vozila koje je nabavljeno u 2024.godini, te za veće troškove čišćenja Doma u Cresu.</w:t>
      </w:r>
    </w:p>
    <w:p w14:paraId="7EE4EC9E" w14:textId="77777777" w:rsidR="000204D4" w:rsidRDefault="000204D4"/>
    <w:p w14:paraId="2F566BB3" w14:textId="77777777" w:rsidR="000204D4"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0E6907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6E8713"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409D99"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EACB2D"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8159F6"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64F952"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BDBF84" w14:textId="77777777" w:rsidR="000204D4" w:rsidRDefault="00000000">
            <w:pPr>
              <w:keepNext/>
              <w:keepLines/>
              <w:spacing w:after="0" w:line="240" w:lineRule="auto"/>
              <w:jc w:val="center"/>
            </w:pPr>
            <w:r>
              <w:rPr>
                <w:b/>
                <w:sz w:val="18"/>
              </w:rPr>
              <w:t>Indeks (%)</w:t>
            </w:r>
          </w:p>
        </w:tc>
      </w:tr>
      <w:tr w:rsidR="000204D4" w14:paraId="72CB86F3" w14:textId="77777777">
        <w:tblPrEx>
          <w:tblCellMar>
            <w:top w:w="0" w:type="dxa"/>
            <w:bottom w:w="0" w:type="dxa"/>
          </w:tblCellMar>
        </w:tblPrEx>
        <w:trPr>
          <w:cantSplit/>
          <w:trHeight w:val="560"/>
        </w:trPr>
        <w:tc>
          <w:tcPr>
            <w:tcW w:w="700" w:type="dxa"/>
            <w:tcMar>
              <w:top w:w="0" w:type="dxa"/>
              <w:bottom w:w="0" w:type="dxa"/>
            </w:tcMar>
            <w:vAlign w:val="center"/>
          </w:tcPr>
          <w:p w14:paraId="6E45AD47" w14:textId="77777777" w:rsidR="000204D4" w:rsidRDefault="00000000">
            <w:pPr>
              <w:keepNext/>
              <w:keepLines/>
              <w:spacing w:after="0" w:line="240" w:lineRule="auto"/>
            </w:pPr>
            <w:r>
              <w:rPr>
                <w:sz w:val="18"/>
              </w:rPr>
              <w:t>329</w:t>
            </w:r>
          </w:p>
        </w:tc>
        <w:tc>
          <w:tcPr>
            <w:tcW w:w="3180" w:type="dxa"/>
            <w:tcMar>
              <w:top w:w="0" w:type="dxa"/>
              <w:bottom w:w="0" w:type="dxa"/>
            </w:tcMar>
            <w:vAlign w:val="center"/>
          </w:tcPr>
          <w:p w14:paraId="02156BC4" w14:textId="77777777" w:rsidR="000204D4"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0AD3F222" w14:textId="77777777" w:rsidR="000204D4" w:rsidRDefault="00000000">
            <w:pPr>
              <w:keepNext/>
              <w:keepLines/>
              <w:spacing w:after="0" w:line="240" w:lineRule="auto"/>
            </w:pPr>
            <w:r>
              <w:rPr>
                <w:sz w:val="18"/>
              </w:rPr>
              <w:t>329</w:t>
            </w:r>
          </w:p>
        </w:tc>
        <w:tc>
          <w:tcPr>
            <w:tcW w:w="1860" w:type="dxa"/>
            <w:tcMar>
              <w:top w:w="0" w:type="dxa"/>
              <w:bottom w:w="0" w:type="dxa"/>
            </w:tcMar>
            <w:vAlign w:val="center"/>
          </w:tcPr>
          <w:p w14:paraId="7FFCB11B" w14:textId="77777777" w:rsidR="000204D4" w:rsidRDefault="00000000">
            <w:pPr>
              <w:keepNext/>
              <w:keepLines/>
              <w:spacing w:after="0" w:line="240" w:lineRule="auto"/>
              <w:jc w:val="right"/>
            </w:pPr>
            <w:r>
              <w:rPr>
                <w:sz w:val="18"/>
              </w:rPr>
              <w:t>7.073,66</w:t>
            </w:r>
          </w:p>
        </w:tc>
        <w:tc>
          <w:tcPr>
            <w:tcW w:w="1860" w:type="dxa"/>
            <w:tcMar>
              <w:top w:w="0" w:type="dxa"/>
              <w:bottom w:w="0" w:type="dxa"/>
            </w:tcMar>
            <w:vAlign w:val="center"/>
          </w:tcPr>
          <w:p w14:paraId="1C2356D5" w14:textId="77777777" w:rsidR="000204D4" w:rsidRDefault="00000000">
            <w:pPr>
              <w:keepNext/>
              <w:keepLines/>
              <w:spacing w:after="0" w:line="240" w:lineRule="auto"/>
              <w:jc w:val="right"/>
            </w:pPr>
            <w:r>
              <w:rPr>
                <w:sz w:val="18"/>
              </w:rPr>
              <w:t>9.015,91</w:t>
            </w:r>
          </w:p>
        </w:tc>
        <w:tc>
          <w:tcPr>
            <w:tcW w:w="700" w:type="dxa"/>
            <w:tcMar>
              <w:top w:w="0" w:type="dxa"/>
              <w:bottom w:w="0" w:type="dxa"/>
            </w:tcMar>
            <w:vAlign w:val="center"/>
          </w:tcPr>
          <w:p w14:paraId="12C6E1A7" w14:textId="77777777" w:rsidR="000204D4" w:rsidRDefault="00000000">
            <w:pPr>
              <w:keepNext/>
              <w:keepLines/>
              <w:spacing w:after="0" w:line="240" w:lineRule="auto"/>
              <w:jc w:val="right"/>
            </w:pPr>
            <w:r>
              <w:rPr>
                <w:sz w:val="18"/>
              </w:rPr>
              <w:t>127,5</w:t>
            </w:r>
          </w:p>
        </w:tc>
      </w:tr>
    </w:tbl>
    <w:p w14:paraId="05051CD4" w14:textId="77777777" w:rsidR="000204D4" w:rsidRDefault="000204D4">
      <w:pPr>
        <w:spacing w:after="0"/>
      </w:pPr>
    </w:p>
    <w:p w14:paraId="302FB0EE" w14:textId="77777777" w:rsidR="000204D4" w:rsidRDefault="00000000">
      <w:r>
        <w:t xml:space="preserve">Ostali nespomenuti rashodi poslovanja u iznosu od 9.015,91 </w:t>
      </w:r>
      <w:proofErr w:type="spellStart"/>
      <w:r>
        <w:t>eur</w:t>
      </w:r>
      <w:proofErr w:type="spellEnd"/>
      <w:r>
        <w:t xml:space="preserve"> su za 27,5% viši od prošlogodišnjih vrijednosti; unutar istih smanjenje je evidentirano na troškovima naknade za rad upravnog vijeća koji su manji za 24,3 % u odnosu na izvršenje u izvještajnom razdoblju prethodne godine zbog manjeg broja održanih sjednica upravnog vijeća. Rashodi za premije osiguranja veći su za 64 % odnosu na izvršenje u izvještajnom razdoblju prethodne godine zbog plaćene premije osiguranja nabavljenog vozila u 2024, ali i iz razloga što se ove godine trošak osiguranja knjižio kao trošak, a ne kao trošak budućeg razdoblja. Rashodi za pristojbe i naknade veći su za 16,6 % zbog nove pristojbe za TV pretplatu koja se podmiruje od srpnja 2024.</w:t>
      </w:r>
    </w:p>
    <w:p w14:paraId="30A371FA" w14:textId="77777777" w:rsidR="000204D4" w:rsidRDefault="000204D4"/>
    <w:p w14:paraId="095863A8" w14:textId="77777777" w:rsidR="000204D4"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3D7D0D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F3E3B9"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73F2D2"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372820"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0B1231"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C5AEFB"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D68A1C" w14:textId="77777777" w:rsidR="000204D4" w:rsidRDefault="00000000">
            <w:pPr>
              <w:keepNext/>
              <w:keepLines/>
              <w:spacing w:after="0" w:line="240" w:lineRule="auto"/>
              <w:jc w:val="center"/>
            </w:pPr>
            <w:r>
              <w:rPr>
                <w:b/>
                <w:sz w:val="18"/>
              </w:rPr>
              <w:t>Indeks (%)</w:t>
            </w:r>
          </w:p>
        </w:tc>
      </w:tr>
      <w:tr w:rsidR="000204D4" w14:paraId="43A2466F" w14:textId="77777777">
        <w:tblPrEx>
          <w:tblCellMar>
            <w:top w:w="0" w:type="dxa"/>
            <w:bottom w:w="0" w:type="dxa"/>
          </w:tblCellMar>
        </w:tblPrEx>
        <w:trPr>
          <w:cantSplit/>
          <w:trHeight w:val="560"/>
        </w:trPr>
        <w:tc>
          <w:tcPr>
            <w:tcW w:w="700" w:type="dxa"/>
            <w:tcMar>
              <w:top w:w="0" w:type="dxa"/>
              <w:bottom w:w="0" w:type="dxa"/>
            </w:tcMar>
            <w:vAlign w:val="center"/>
          </w:tcPr>
          <w:p w14:paraId="016D138A" w14:textId="77777777" w:rsidR="000204D4" w:rsidRDefault="00000000">
            <w:pPr>
              <w:keepNext/>
              <w:keepLines/>
              <w:spacing w:after="0" w:line="240" w:lineRule="auto"/>
            </w:pPr>
            <w:r>
              <w:rPr>
                <w:sz w:val="18"/>
              </w:rPr>
              <w:t>34</w:t>
            </w:r>
          </w:p>
        </w:tc>
        <w:tc>
          <w:tcPr>
            <w:tcW w:w="3180" w:type="dxa"/>
            <w:tcMar>
              <w:top w:w="0" w:type="dxa"/>
              <w:bottom w:w="0" w:type="dxa"/>
            </w:tcMar>
            <w:vAlign w:val="center"/>
          </w:tcPr>
          <w:p w14:paraId="50934E3A" w14:textId="77777777" w:rsidR="000204D4"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3E2CF0A5" w14:textId="77777777" w:rsidR="000204D4" w:rsidRDefault="00000000">
            <w:pPr>
              <w:keepNext/>
              <w:keepLines/>
              <w:spacing w:after="0" w:line="240" w:lineRule="auto"/>
            </w:pPr>
            <w:r>
              <w:rPr>
                <w:sz w:val="18"/>
              </w:rPr>
              <w:t>34</w:t>
            </w:r>
          </w:p>
        </w:tc>
        <w:tc>
          <w:tcPr>
            <w:tcW w:w="1860" w:type="dxa"/>
            <w:tcMar>
              <w:top w:w="0" w:type="dxa"/>
              <w:bottom w:w="0" w:type="dxa"/>
            </w:tcMar>
            <w:vAlign w:val="center"/>
          </w:tcPr>
          <w:p w14:paraId="5D18CC9F" w14:textId="77777777" w:rsidR="000204D4" w:rsidRDefault="00000000">
            <w:pPr>
              <w:keepNext/>
              <w:keepLines/>
              <w:spacing w:after="0" w:line="240" w:lineRule="auto"/>
              <w:jc w:val="right"/>
            </w:pPr>
            <w:r>
              <w:rPr>
                <w:sz w:val="18"/>
              </w:rPr>
              <w:t>475,53</w:t>
            </w:r>
          </w:p>
        </w:tc>
        <w:tc>
          <w:tcPr>
            <w:tcW w:w="1860" w:type="dxa"/>
            <w:tcMar>
              <w:top w:w="0" w:type="dxa"/>
              <w:bottom w:w="0" w:type="dxa"/>
            </w:tcMar>
            <w:vAlign w:val="center"/>
          </w:tcPr>
          <w:p w14:paraId="1B6ED212" w14:textId="77777777" w:rsidR="000204D4" w:rsidRDefault="00000000">
            <w:pPr>
              <w:keepNext/>
              <w:keepLines/>
              <w:spacing w:after="0" w:line="240" w:lineRule="auto"/>
              <w:jc w:val="right"/>
            </w:pPr>
            <w:r>
              <w:rPr>
                <w:sz w:val="18"/>
              </w:rPr>
              <w:t>522,57</w:t>
            </w:r>
          </w:p>
        </w:tc>
        <w:tc>
          <w:tcPr>
            <w:tcW w:w="700" w:type="dxa"/>
            <w:tcMar>
              <w:top w:w="0" w:type="dxa"/>
              <w:bottom w:w="0" w:type="dxa"/>
            </w:tcMar>
            <w:vAlign w:val="center"/>
          </w:tcPr>
          <w:p w14:paraId="057DBC02" w14:textId="77777777" w:rsidR="000204D4" w:rsidRDefault="00000000">
            <w:pPr>
              <w:keepNext/>
              <w:keepLines/>
              <w:spacing w:after="0" w:line="240" w:lineRule="auto"/>
              <w:jc w:val="right"/>
            </w:pPr>
            <w:r>
              <w:rPr>
                <w:sz w:val="18"/>
              </w:rPr>
              <w:t>109,9</w:t>
            </w:r>
          </w:p>
        </w:tc>
      </w:tr>
    </w:tbl>
    <w:p w14:paraId="4374E285" w14:textId="77777777" w:rsidR="000204D4" w:rsidRDefault="000204D4">
      <w:pPr>
        <w:spacing w:after="0"/>
      </w:pPr>
    </w:p>
    <w:p w14:paraId="7622EC1E" w14:textId="77777777" w:rsidR="000204D4" w:rsidRDefault="00000000">
      <w:r>
        <w:t xml:space="preserve">Financijski rashodi u iznosu od 522,57 </w:t>
      </w:r>
      <w:proofErr w:type="spellStart"/>
      <w:r>
        <w:t>eur</w:t>
      </w:r>
      <w:proofErr w:type="spellEnd"/>
      <w:r>
        <w:t>, su za 9,9% veći u odnosu na 2024.g., zbog povećanja troškova istih, iako se radi o malom ukupnom iznosu.</w:t>
      </w:r>
    </w:p>
    <w:p w14:paraId="34C93901" w14:textId="77777777" w:rsidR="000204D4" w:rsidRDefault="000204D4"/>
    <w:p w14:paraId="269CA9D1" w14:textId="77777777" w:rsidR="000204D4"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3D676A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2B7138"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A35753"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59C6CB"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2C4A10"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222C5F"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0CE2D9" w14:textId="77777777" w:rsidR="000204D4" w:rsidRDefault="00000000">
            <w:pPr>
              <w:keepNext/>
              <w:keepLines/>
              <w:spacing w:after="0" w:line="240" w:lineRule="auto"/>
              <w:jc w:val="center"/>
            </w:pPr>
            <w:r>
              <w:rPr>
                <w:b/>
                <w:sz w:val="18"/>
              </w:rPr>
              <w:t>Indeks (%)</w:t>
            </w:r>
          </w:p>
        </w:tc>
      </w:tr>
      <w:tr w:rsidR="000204D4" w14:paraId="32FB0313" w14:textId="77777777">
        <w:tblPrEx>
          <w:tblCellMar>
            <w:top w:w="0" w:type="dxa"/>
            <w:bottom w:w="0" w:type="dxa"/>
          </w:tblCellMar>
        </w:tblPrEx>
        <w:trPr>
          <w:cantSplit/>
          <w:trHeight w:val="560"/>
        </w:trPr>
        <w:tc>
          <w:tcPr>
            <w:tcW w:w="700" w:type="dxa"/>
            <w:tcMar>
              <w:top w:w="0" w:type="dxa"/>
              <w:bottom w:w="0" w:type="dxa"/>
            </w:tcMar>
            <w:vAlign w:val="center"/>
          </w:tcPr>
          <w:p w14:paraId="436828DC" w14:textId="77777777" w:rsidR="000204D4" w:rsidRDefault="00000000">
            <w:pPr>
              <w:keepNext/>
              <w:keepLines/>
              <w:spacing w:after="0" w:line="240" w:lineRule="auto"/>
            </w:pPr>
            <w:r>
              <w:rPr>
                <w:sz w:val="18"/>
              </w:rPr>
              <w:t>37</w:t>
            </w:r>
          </w:p>
        </w:tc>
        <w:tc>
          <w:tcPr>
            <w:tcW w:w="3180" w:type="dxa"/>
            <w:tcMar>
              <w:top w:w="0" w:type="dxa"/>
              <w:bottom w:w="0" w:type="dxa"/>
            </w:tcMar>
            <w:vAlign w:val="center"/>
          </w:tcPr>
          <w:p w14:paraId="0DF446CF" w14:textId="77777777" w:rsidR="000204D4"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6F4D203B" w14:textId="77777777" w:rsidR="000204D4" w:rsidRDefault="00000000">
            <w:pPr>
              <w:keepNext/>
              <w:keepLines/>
              <w:spacing w:after="0" w:line="240" w:lineRule="auto"/>
            </w:pPr>
            <w:r>
              <w:rPr>
                <w:sz w:val="18"/>
              </w:rPr>
              <w:t>37</w:t>
            </w:r>
          </w:p>
        </w:tc>
        <w:tc>
          <w:tcPr>
            <w:tcW w:w="1860" w:type="dxa"/>
            <w:tcMar>
              <w:top w:w="0" w:type="dxa"/>
              <w:bottom w:w="0" w:type="dxa"/>
            </w:tcMar>
            <w:vAlign w:val="center"/>
          </w:tcPr>
          <w:p w14:paraId="7CDA57A3" w14:textId="77777777" w:rsidR="000204D4" w:rsidRDefault="00000000">
            <w:pPr>
              <w:keepNext/>
              <w:keepLines/>
              <w:spacing w:after="0" w:line="240" w:lineRule="auto"/>
              <w:jc w:val="right"/>
            </w:pPr>
            <w:r>
              <w:rPr>
                <w:sz w:val="18"/>
              </w:rPr>
              <w:t>5.388,40</w:t>
            </w:r>
          </w:p>
        </w:tc>
        <w:tc>
          <w:tcPr>
            <w:tcW w:w="1860" w:type="dxa"/>
            <w:tcMar>
              <w:top w:w="0" w:type="dxa"/>
              <w:bottom w:w="0" w:type="dxa"/>
            </w:tcMar>
            <w:vAlign w:val="center"/>
          </w:tcPr>
          <w:p w14:paraId="5F61111B" w14:textId="77777777" w:rsidR="000204D4" w:rsidRDefault="00000000">
            <w:pPr>
              <w:keepNext/>
              <w:keepLines/>
              <w:spacing w:after="0" w:line="240" w:lineRule="auto"/>
              <w:jc w:val="right"/>
            </w:pPr>
            <w:r>
              <w:rPr>
                <w:sz w:val="18"/>
              </w:rPr>
              <w:t>6.889,16</w:t>
            </w:r>
          </w:p>
        </w:tc>
        <w:tc>
          <w:tcPr>
            <w:tcW w:w="700" w:type="dxa"/>
            <w:tcMar>
              <w:top w:w="0" w:type="dxa"/>
              <w:bottom w:w="0" w:type="dxa"/>
            </w:tcMar>
            <w:vAlign w:val="center"/>
          </w:tcPr>
          <w:p w14:paraId="29DA339E" w14:textId="77777777" w:rsidR="000204D4" w:rsidRDefault="00000000">
            <w:pPr>
              <w:keepNext/>
              <w:keepLines/>
              <w:spacing w:after="0" w:line="240" w:lineRule="auto"/>
              <w:jc w:val="right"/>
            </w:pPr>
            <w:r>
              <w:rPr>
                <w:sz w:val="18"/>
              </w:rPr>
              <w:t>127,9</w:t>
            </w:r>
          </w:p>
        </w:tc>
      </w:tr>
    </w:tbl>
    <w:p w14:paraId="62B1BF1A" w14:textId="77777777" w:rsidR="000204D4" w:rsidRDefault="000204D4">
      <w:pPr>
        <w:spacing w:after="0"/>
      </w:pPr>
    </w:p>
    <w:p w14:paraId="57FD220F" w14:textId="77777777" w:rsidR="000204D4" w:rsidRDefault="00000000">
      <w:r>
        <w:t xml:space="preserve">Naknade građanima u iznosu od 6.889,16 </w:t>
      </w:r>
      <w:proofErr w:type="spellStart"/>
      <w:r>
        <w:t>eur</w:t>
      </w:r>
      <w:proofErr w:type="spellEnd"/>
      <w:r>
        <w:t>, bilježe povećanje od 27,9%  u odnosu na 2024.g.</w:t>
      </w:r>
    </w:p>
    <w:p w14:paraId="25107C95" w14:textId="77777777" w:rsidR="000204D4" w:rsidRDefault="00000000">
      <w:r>
        <w:t xml:space="preserve">Razlog je što se iznos </w:t>
      </w:r>
      <w:proofErr w:type="spellStart"/>
      <w:r>
        <w:t>Đeparca</w:t>
      </w:r>
      <w:proofErr w:type="spellEnd"/>
      <w:r>
        <w:t xml:space="preserve"> povećao sa 13,27 eura po osobi na 33,18 eura, te nakon toga na trenutnih 37,50 eura po osobi.</w:t>
      </w:r>
    </w:p>
    <w:p w14:paraId="04881F86" w14:textId="77777777" w:rsidR="000204D4" w:rsidRDefault="000204D4"/>
    <w:p w14:paraId="752DFE6A" w14:textId="77777777" w:rsidR="000204D4"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2F6B50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862531"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4D85DE"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1570E9"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998921"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2E7733"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9FD2EB" w14:textId="77777777" w:rsidR="000204D4" w:rsidRDefault="00000000">
            <w:pPr>
              <w:keepNext/>
              <w:keepLines/>
              <w:spacing w:after="0" w:line="240" w:lineRule="auto"/>
              <w:jc w:val="center"/>
            </w:pPr>
            <w:r>
              <w:rPr>
                <w:b/>
                <w:sz w:val="18"/>
              </w:rPr>
              <w:t>Indeks (%)</w:t>
            </w:r>
          </w:p>
        </w:tc>
      </w:tr>
      <w:tr w:rsidR="000204D4" w14:paraId="13578158" w14:textId="77777777">
        <w:tblPrEx>
          <w:tblCellMar>
            <w:top w:w="0" w:type="dxa"/>
            <w:bottom w:w="0" w:type="dxa"/>
          </w:tblCellMar>
        </w:tblPrEx>
        <w:trPr>
          <w:cantSplit/>
          <w:trHeight w:val="560"/>
        </w:trPr>
        <w:tc>
          <w:tcPr>
            <w:tcW w:w="700" w:type="dxa"/>
            <w:tcMar>
              <w:top w:w="0" w:type="dxa"/>
              <w:bottom w:w="0" w:type="dxa"/>
            </w:tcMar>
            <w:vAlign w:val="center"/>
          </w:tcPr>
          <w:p w14:paraId="43048A65" w14:textId="77777777" w:rsidR="000204D4" w:rsidRDefault="00000000">
            <w:pPr>
              <w:keepNext/>
              <w:keepLines/>
              <w:spacing w:after="0" w:line="240" w:lineRule="auto"/>
            </w:pPr>
            <w:r>
              <w:rPr>
                <w:sz w:val="18"/>
              </w:rPr>
              <w:t>4</w:t>
            </w:r>
          </w:p>
        </w:tc>
        <w:tc>
          <w:tcPr>
            <w:tcW w:w="3180" w:type="dxa"/>
            <w:tcMar>
              <w:top w:w="0" w:type="dxa"/>
              <w:bottom w:w="0" w:type="dxa"/>
            </w:tcMar>
            <w:vAlign w:val="center"/>
          </w:tcPr>
          <w:p w14:paraId="203E1F95" w14:textId="77777777" w:rsidR="000204D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A4E5745" w14:textId="77777777" w:rsidR="000204D4" w:rsidRDefault="00000000">
            <w:pPr>
              <w:keepNext/>
              <w:keepLines/>
              <w:spacing w:after="0" w:line="240" w:lineRule="auto"/>
            </w:pPr>
            <w:r>
              <w:rPr>
                <w:sz w:val="18"/>
              </w:rPr>
              <w:t>4</w:t>
            </w:r>
          </w:p>
        </w:tc>
        <w:tc>
          <w:tcPr>
            <w:tcW w:w="1860" w:type="dxa"/>
            <w:tcMar>
              <w:top w:w="0" w:type="dxa"/>
              <w:bottom w:w="0" w:type="dxa"/>
            </w:tcMar>
            <w:vAlign w:val="center"/>
          </w:tcPr>
          <w:p w14:paraId="7A76B81F" w14:textId="77777777" w:rsidR="000204D4" w:rsidRDefault="00000000">
            <w:pPr>
              <w:keepNext/>
              <w:keepLines/>
              <w:spacing w:after="0" w:line="240" w:lineRule="auto"/>
              <w:jc w:val="right"/>
            </w:pPr>
            <w:r>
              <w:rPr>
                <w:sz w:val="18"/>
              </w:rPr>
              <w:t>89.920,09</w:t>
            </w:r>
          </w:p>
        </w:tc>
        <w:tc>
          <w:tcPr>
            <w:tcW w:w="1860" w:type="dxa"/>
            <w:tcMar>
              <w:top w:w="0" w:type="dxa"/>
              <w:bottom w:w="0" w:type="dxa"/>
            </w:tcMar>
            <w:vAlign w:val="center"/>
          </w:tcPr>
          <w:p w14:paraId="37827719" w14:textId="77777777" w:rsidR="000204D4" w:rsidRDefault="00000000">
            <w:pPr>
              <w:keepNext/>
              <w:keepLines/>
              <w:spacing w:after="0" w:line="240" w:lineRule="auto"/>
              <w:jc w:val="right"/>
            </w:pPr>
            <w:r>
              <w:rPr>
                <w:sz w:val="18"/>
              </w:rPr>
              <w:t>166.163,53</w:t>
            </w:r>
          </w:p>
        </w:tc>
        <w:tc>
          <w:tcPr>
            <w:tcW w:w="700" w:type="dxa"/>
            <w:tcMar>
              <w:top w:w="0" w:type="dxa"/>
              <w:bottom w:w="0" w:type="dxa"/>
            </w:tcMar>
            <w:vAlign w:val="center"/>
          </w:tcPr>
          <w:p w14:paraId="231FBB0C" w14:textId="77777777" w:rsidR="000204D4" w:rsidRDefault="00000000">
            <w:pPr>
              <w:keepNext/>
              <w:keepLines/>
              <w:spacing w:after="0" w:line="240" w:lineRule="auto"/>
              <w:jc w:val="right"/>
            </w:pPr>
            <w:r>
              <w:rPr>
                <w:sz w:val="18"/>
              </w:rPr>
              <w:t>184,8</w:t>
            </w:r>
          </w:p>
        </w:tc>
      </w:tr>
    </w:tbl>
    <w:p w14:paraId="1F09D979" w14:textId="77777777" w:rsidR="000204D4" w:rsidRDefault="000204D4">
      <w:pPr>
        <w:spacing w:after="0"/>
      </w:pPr>
    </w:p>
    <w:p w14:paraId="57E8BBE4" w14:textId="77777777" w:rsidR="000204D4" w:rsidRDefault="00000000">
      <w:r>
        <w:t xml:space="preserve">Rashodi za nabavu nefinancijske imovine iznose 166.163,53 </w:t>
      </w:r>
      <w:proofErr w:type="spellStart"/>
      <w:r>
        <w:t>eur</w:t>
      </w:r>
      <w:proofErr w:type="spellEnd"/>
      <w:r>
        <w:t xml:space="preserve"> veći su za 79,5% u odnosu na proteklo razdoblje, a odnose se na nabavu dugotrajne imovine i to: opreme u iznosu 61.629,03 </w:t>
      </w:r>
      <w:proofErr w:type="spellStart"/>
      <w:r>
        <w:t>eur</w:t>
      </w:r>
      <w:proofErr w:type="spellEnd"/>
      <w:r>
        <w:t xml:space="preserve"> (uredska oprema – ormari i komode za sobe, komunikacijska oprema - televizije, oprema za održavanje i zaštitu - klime, medicinska oprema – sterilizator i aspirator i medicinski kreveti, uređaji i oprema za ostale namjene – frižideri, škrinje…), nematerijalne imovine u iznosu od 83.500,00 </w:t>
      </w:r>
      <w:proofErr w:type="spellStart"/>
      <w:r>
        <w:t>eur</w:t>
      </w:r>
      <w:proofErr w:type="spellEnd"/>
      <w:r>
        <w:t xml:space="preserve"> (projekt novi Dom Cres) te ulaganja u poslovni objekt (novi Dom u Cresu) u iznosu od 16.262,50 </w:t>
      </w:r>
      <w:proofErr w:type="spellStart"/>
      <w:r>
        <w:t>eur</w:t>
      </w:r>
      <w:proofErr w:type="spellEnd"/>
      <w:r>
        <w:t>, te dodatna ulaganja na građevinskim objektima i postrojenjima (izrada ograde i vatrodojave) u iznosu od 4.772 eura. Nastali rashodi su financirani iz Proračuna i refundacija šteta od osiguranja i iz prihoda za posebne namjene.</w:t>
      </w:r>
    </w:p>
    <w:p w14:paraId="167CF7DE" w14:textId="77777777" w:rsidR="000204D4" w:rsidRDefault="000204D4"/>
    <w:p w14:paraId="533DB18D" w14:textId="77777777" w:rsidR="000204D4" w:rsidRDefault="00000000">
      <w:pPr>
        <w:keepNext/>
        <w:spacing w:line="240" w:lineRule="auto"/>
        <w:jc w:val="center"/>
      </w:pPr>
      <w:r>
        <w:rPr>
          <w:b/>
          <w:sz w:val="28"/>
        </w:rPr>
        <w:t>Bilanca</w:t>
      </w:r>
    </w:p>
    <w:p w14:paraId="00D14704" w14:textId="77777777" w:rsidR="000204D4"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00DEF7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9E214B"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7026F9"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93CCB0"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20588D"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F1E02E"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321F13" w14:textId="77777777" w:rsidR="000204D4" w:rsidRDefault="00000000">
            <w:pPr>
              <w:keepNext/>
              <w:keepLines/>
              <w:spacing w:after="0" w:line="240" w:lineRule="auto"/>
              <w:jc w:val="center"/>
            </w:pPr>
            <w:r>
              <w:rPr>
                <w:b/>
                <w:sz w:val="18"/>
              </w:rPr>
              <w:t>Indeks (%)</w:t>
            </w:r>
          </w:p>
        </w:tc>
      </w:tr>
      <w:tr w:rsidR="000204D4" w14:paraId="1A723746" w14:textId="77777777">
        <w:tblPrEx>
          <w:tblCellMar>
            <w:top w:w="0" w:type="dxa"/>
            <w:bottom w:w="0" w:type="dxa"/>
          </w:tblCellMar>
        </w:tblPrEx>
        <w:trPr>
          <w:cantSplit/>
          <w:trHeight w:val="560"/>
        </w:trPr>
        <w:tc>
          <w:tcPr>
            <w:tcW w:w="700" w:type="dxa"/>
            <w:tcMar>
              <w:top w:w="0" w:type="dxa"/>
              <w:bottom w:w="0" w:type="dxa"/>
            </w:tcMar>
            <w:vAlign w:val="center"/>
          </w:tcPr>
          <w:p w14:paraId="04DC87D2" w14:textId="77777777" w:rsidR="000204D4" w:rsidRDefault="000204D4">
            <w:pPr>
              <w:keepNext/>
              <w:keepLines/>
              <w:spacing w:after="0" w:line="240" w:lineRule="auto"/>
            </w:pPr>
          </w:p>
        </w:tc>
        <w:tc>
          <w:tcPr>
            <w:tcW w:w="3180" w:type="dxa"/>
            <w:tcMar>
              <w:top w:w="0" w:type="dxa"/>
              <w:bottom w:w="0" w:type="dxa"/>
            </w:tcMar>
            <w:vAlign w:val="center"/>
          </w:tcPr>
          <w:p w14:paraId="1B532DC7" w14:textId="77777777" w:rsidR="000204D4" w:rsidRDefault="00000000">
            <w:pPr>
              <w:keepNext/>
              <w:keepLines/>
              <w:spacing w:after="0" w:line="240" w:lineRule="auto"/>
            </w:pPr>
            <w:r>
              <w:rPr>
                <w:sz w:val="18"/>
              </w:rPr>
              <w:t>IMOVINA (šifre B002+1)</w:t>
            </w:r>
          </w:p>
        </w:tc>
        <w:tc>
          <w:tcPr>
            <w:tcW w:w="700" w:type="dxa"/>
            <w:tcMar>
              <w:top w:w="0" w:type="dxa"/>
              <w:bottom w:w="0" w:type="dxa"/>
            </w:tcMar>
            <w:vAlign w:val="center"/>
          </w:tcPr>
          <w:p w14:paraId="610FE9E4" w14:textId="77777777" w:rsidR="000204D4" w:rsidRDefault="00000000">
            <w:pPr>
              <w:keepNext/>
              <w:keepLines/>
              <w:spacing w:after="0" w:line="240" w:lineRule="auto"/>
            </w:pPr>
            <w:r>
              <w:rPr>
                <w:sz w:val="18"/>
              </w:rPr>
              <w:t>B001</w:t>
            </w:r>
          </w:p>
        </w:tc>
        <w:tc>
          <w:tcPr>
            <w:tcW w:w="1860" w:type="dxa"/>
            <w:tcMar>
              <w:top w:w="0" w:type="dxa"/>
              <w:bottom w:w="0" w:type="dxa"/>
            </w:tcMar>
            <w:vAlign w:val="center"/>
          </w:tcPr>
          <w:p w14:paraId="3A8CAC07" w14:textId="77777777" w:rsidR="000204D4" w:rsidRDefault="00000000">
            <w:pPr>
              <w:keepNext/>
              <w:keepLines/>
              <w:spacing w:after="0" w:line="240" w:lineRule="auto"/>
              <w:jc w:val="right"/>
            </w:pPr>
            <w:r>
              <w:rPr>
                <w:sz w:val="18"/>
              </w:rPr>
              <w:t>1.128.953,37</w:t>
            </w:r>
          </w:p>
        </w:tc>
        <w:tc>
          <w:tcPr>
            <w:tcW w:w="1860" w:type="dxa"/>
            <w:tcMar>
              <w:top w:w="0" w:type="dxa"/>
              <w:bottom w:w="0" w:type="dxa"/>
            </w:tcMar>
            <w:vAlign w:val="center"/>
          </w:tcPr>
          <w:p w14:paraId="41B062C2" w14:textId="77777777" w:rsidR="000204D4" w:rsidRDefault="00000000">
            <w:pPr>
              <w:keepNext/>
              <w:keepLines/>
              <w:spacing w:after="0" w:line="240" w:lineRule="auto"/>
              <w:jc w:val="right"/>
            </w:pPr>
            <w:r>
              <w:rPr>
                <w:sz w:val="18"/>
              </w:rPr>
              <w:t>1.259.994,92</w:t>
            </w:r>
          </w:p>
        </w:tc>
        <w:tc>
          <w:tcPr>
            <w:tcW w:w="700" w:type="dxa"/>
            <w:tcMar>
              <w:top w:w="0" w:type="dxa"/>
              <w:bottom w:w="0" w:type="dxa"/>
            </w:tcMar>
            <w:vAlign w:val="center"/>
          </w:tcPr>
          <w:p w14:paraId="26C97AA1" w14:textId="77777777" w:rsidR="000204D4" w:rsidRDefault="00000000">
            <w:pPr>
              <w:keepNext/>
              <w:keepLines/>
              <w:spacing w:after="0" w:line="240" w:lineRule="auto"/>
              <w:jc w:val="right"/>
            </w:pPr>
            <w:r>
              <w:rPr>
                <w:sz w:val="18"/>
              </w:rPr>
              <w:t>111,6</w:t>
            </w:r>
          </w:p>
        </w:tc>
      </w:tr>
    </w:tbl>
    <w:p w14:paraId="2ABF4888" w14:textId="77777777" w:rsidR="000204D4" w:rsidRDefault="000204D4">
      <w:pPr>
        <w:spacing w:after="0"/>
      </w:pPr>
    </w:p>
    <w:p w14:paraId="074E438E" w14:textId="77777777" w:rsidR="000204D4" w:rsidRDefault="00000000">
      <w:r>
        <w:t xml:space="preserve">Ukupna vrijednost imovine na dan 31.12.2024. g. iznosi  1.259.994,92 </w:t>
      </w:r>
      <w:proofErr w:type="spellStart"/>
      <w:r>
        <w:t>eur</w:t>
      </w:r>
      <w:proofErr w:type="spellEnd"/>
      <w:r>
        <w:t xml:space="preserve"> što je za 11,6% više u odnosu na prethodnu godinu radi većeg ulaganja u nefinancijsku imovinu.</w:t>
      </w:r>
    </w:p>
    <w:p w14:paraId="60825043" w14:textId="77777777" w:rsidR="000204D4" w:rsidRDefault="000204D4"/>
    <w:p w14:paraId="024E0498" w14:textId="77777777" w:rsidR="000204D4"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26945A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12DE10"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DDD10D"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A9A3E7"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018462"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409349"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5F1423" w14:textId="77777777" w:rsidR="000204D4" w:rsidRDefault="00000000">
            <w:pPr>
              <w:keepNext/>
              <w:keepLines/>
              <w:spacing w:after="0" w:line="240" w:lineRule="auto"/>
              <w:jc w:val="center"/>
            </w:pPr>
            <w:r>
              <w:rPr>
                <w:b/>
                <w:sz w:val="18"/>
              </w:rPr>
              <w:t>Indeks (%)</w:t>
            </w:r>
          </w:p>
        </w:tc>
      </w:tr>
      <w:tr w:rsidR="000204D4" w14:paraId="67045A21" w14:textId="77777777">
        <w:tblPrEx>
          <w:tblCellMar>
            <w:top w:w="0" w:type="dxa"/>
            <w:bottom w:w="0" w:type="dxa"/>
          </w:tblCellMar>
        </w:tblPrEx>
        <w:trPr>
          <w:cantSplit/>
          <w:trHeight w:val="560"/>
        </w:trPr>
        <w:tc>
          <w:tcPr>
            <w:tcW w:w="700" w:type="dxa"/>
            <w:tcMar>
              <w:top w:w="0" w:type="dxa"/>
              <w:bottom w:w="0" w:type="dxa"/>
            </w:tcMar>
            <w:vAlign w:val="center"/>
          </w:tcPr>
          <w:p w14:paraId="2461E8C0" w14:textId="77777777" w:rsidR="000204D4" w:rsidRDefault="00000000">
            <w:pPr>
              <w:keepNext/>
              <w:keepLines/>
              <w:spacing w:after="0" w:line="240" w:lineRule="auto"/>
            </w:pPr>
            <w:r>
              <w:rPr>
                <w:sz w:val="18"/>
              </w:rPr>
              <w:t>012</w:t>
            </w:r>
          </w:p>
        </w:tc>
        <w:tc>
          <w:tcPr>
            <w:tcW w:w="3180" w:type="dxa"/>
            <w:tcMar>
              <w:top w:w="0" w:type="dxa"/>
              <w:bottom w:w="0" w:type="dxa"/>
            </w:tcMar>
            <w:vAlign w:val="center"/>
          </w:tcPr>
          <w:p w14:paraId="5B2AE351" w14:textId="77777777" w:rsidR="000204D4" w:rsidRDefault="00000000">
            <w:pPr>
              <w:keepNext/>
              <w:keepLines/>
              <w:spacing w:after="0" w:line="240" w:lineRule="auto"/>
            </w:pPr>
            <w:r>
              <w:rPr>
                <w:sz w:val="18"/>
              </w:rPr>
              <w:t>Nematerijalna imovina</w:t>
            </w:r>
          </w:p>
        </w:tc>
        <w:tc>
          <w:tcPr>
            <w:tcW w:w="700" w:type="dxa"/>
            <w:tcMar>
              <w:top w:w="0" w:type="dxa"/>
              <w:bottom w:w="0" w:type="dxa"/>
            </w:tcMar>
            <w:vAlign w:val="center"/>
          </w:tcPr>
          <w:p w14:paraId="175F84E7" w14:textId="77777777" w:rsidR="000204D4" w:rsidRDefault="00000000">
            <w:pPr>
              <w:keepNext/>
              <w:keepLines/>
              <w:spacing w:after="0" w:line="240" w:lineRule="auto"/>
            </w:pPr>
            <w:r>
              <w:rPr>
                <w:sz w:val="18"/>
              </w:rPr>
              <w:t>012</w:t>
            </w:r>
          </w:p>
        </w:tc>
        <w:tc>
          <w:tcPr>
            <w:tcW w:w="1860" w:type="dxa"/>
            <w:tcMar>
              <w:top w:w="0" w:type="dxa"/>
              <w:bottom w:w="0" w:type="dxa"/>
            </w:tcMar>
            <w:vAlign w:val="center"/>
          </w:tcPr>
          <w:p w14:paraId="467A49AA" w14:textId="77777777" w:rsidR="000204D4" w:rsidRDefault="00000000">
            <w:pPr>
              <w:keepNext/>
              <w:keepLines/>
              <w:spacing w:after="0" w:line="240" w:lineRule="auto"/>
              <w:jc w:val="right"/>
            </w:pPr>
            <w:r>
              <w:rPr>
                <w:sz w:val="18"/>
              </w:rPr>
              <w:t>544.529,06</w:t>
            </w:r>
          </w:p>
        </w:tc>
        <w:tc>
          <w:tcPr>
            <w:tcW w:w="1860" w:type="dxa"/>
            <w:tcMar>
              <w:top w:w="0" w:type="dxa"/>
              <w:bottom w:w="0" w:type="dxa"/>
            </w:tcMar>
            <w:vAlign w:val="center"/>
          </w:tcPr>
          <w:p w14:paraId="5C68DDFE" w14:textId="77777777" w:rsidR="000204D4" w:rsidRDefault="00000000">
            <w:pPr>
              <w:keepNext/>
              <w:keepLines/>
              <w:spacing w:after="0" w:line="240" w:lineRule="auto"/>
              <w:jc w:val="right"/>
            </w:pPr>
            <w:r>
              <w:rPr>
                <w:sz w:val="18"/>
              </w:rPr>
              <w:t>544.529,06</w:t>
            </w:r>
          </w:p>
        </w:tc>
        <w:tc>
          <w:tcPr>
            <w:tcW w:w="700" w:type="dxa"/>
            <w:tcMar>
              <w:top w:w="0" w:type="dxa"/>
              <w:bottom w:w="0" w:type="dxa"/>
            </w:tcMar>
            <w:vAlign w:val="center"/>
          </w:tcPr>
          <w:p w14:paraId="3E192DF1" w14:textId="77777777" w:rsidR="000204D4" w:rsidRDefault="00000000">
            <w:pPr>
              <w:keepNext/>
              <w:keepLines/>
              <w:spacing w:after="0" w:line="240" w:lineRule="auto"/>
              <w:jc w:val="right"/>
            </w:pPr>
            <w:r>
              <w:rPr>
                <w:sz w:val="18"/>
              </w:rPr>
              <w:t>100</w:t>
            </w:r>
          </w:p>
        </w:tc>
      </w:tr>
    </w:tbl>
    <w:p w14:paraId="2D028D30" w14:textId="77777777" w:rsidR="000204D4" w:rsidRDefault="000204D4">
      <w:pPr>
        <w:spacing w:after="0"/>
      </w:pPr>
    </w:p>
    <w:p w14:paraId="55EF452D" w14:textId="77777777" w:rsidR="000204D4" w:rsidRDefault="00000000">
      <w:r>
        <w:t xml:space="preserve">Ulaganje u </w:t>
      </w:r>
      <w:proofErr w:type="spellStart"/>
      <w:r>
        <w:t>neproizvedenu</w:t>
      </w:r>
      <w:proofErr w:type="spellEnd"/>
      <w:r>
        <w:t xml:space="preserve"> dugotrajnu imovinu predstavljaju ulaganja u tuđu imovinu, u zgradu odvojene jedinice doma u Cresu. Zgrada je vlasništvo Samostana Sv. Petra-</w:t>
      </w:r>
      <w:proofErr w:type="spellStart"/>
      <w:r>
        <w:t>Benediktinki</w:t>
      </w:r>
      <w:proofErr w:type="spellEnd"/>
      <w:r>
        <w:t xml:space="preserve"> u Cresu i dana je Domu na korištenje, ugovorno, uz naknadu. Vrijednost ulaganja iznosila je 544.529,06 </w:t>
      </w:r>
      <w:proofErr w:type="spellStart"/>
      <w:r>
        <w:t>eur</w:t>
      </w:r>
      <w:proofErr w:type="spellEnd"/>
      <w:r>
        <w:t xml:space="preserve">. Ispravak vrijednosti iznosi 544.029,06 </w:t>
      </w:r>
      <w:proofErr w:type="spellStart"/>
      <w:r>
        <w:t>eur</w:t>
      </w:r>
      <w:proofErr w:type="spellEnd"/>
      <w:r>
        <w:t>.</w:t>
      </w:r>
    </w:p>
    <w:p w14:paraId="573DA7E9" w14:textId="77777777" w:rsidR="000204D4" w:rsidRDefault="000204D4"/>
    <w:p w14:paraId="735F8A4E" w14:textId="77777777" w:rsidR="000204D4"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445DD2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49CB6C"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0DB618"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0F719C"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866508"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DECB62"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2D4285" w14:textId="77777777" w:rsidR="000204D4" w:rsidRDefault="00000000">
            <w:pPr>
              <w:keepNext/>
              <w:keepLines/>
              <w:spacing w:after="0" w:line="240" w:lineRule="auto"/>
              <w:jc w:val="center"/>
            </w:pPr>
            <w:r>
              <w:rPr>
                <w:b/>
                <w:sz w:val="18"/>
              </w:rPr>
              <w:t>Indeks (%)</w:t>
            </w:r>
          </w:p>
        </w:tc>
      </w:tr>
      <w:tr w:rsidR="000204D4" w14:paraId="0E42C18A" w14:textId="77777777">
        <w:tblPrEx>
          <w:tblCellMar>
            <w:top w:w="0" w:type="dxa"/>
            <w:bottom w:w="0" w:type="dxa"/>
          </w:tblCellMar>
        </w:tblPrEx>
        <w:trPr>
          <w:cantSplit/>
          <w:trHeight w:val="560"/>
        </w:trPr>
        <w:tc>
          <w:tcPr>
            <w:tcW w:w="700" w:type="dxa"/>
            <w:tcMar>
              <w:top w:w="0" w:type="dxa"/>
              <w:bottom w:w="0" w:type="dxa"/>
            </w:tcMar>
            <w:vAlign w:val="center"/>
          </w:tcPr>
          <w:p w14:paraId="5E722D3C" w14:textId="77777777" w:rsidR="000204D4" w:rsidRDefault="00000000">
            <w:pPr>
              <w:keepNext/>
              <w:keepLines/>
              <w:spacing w:after="0" w:line="240" w:lineRule="auto"/>
            </w:pPr>
            <w:r>
              <w:rPr>
                <w:sz w:val="18"/>
              </w:rPr>
              <w:t>021 i 02921</w:t>
            </w:r>
          </w:p>
        </w:tc>
        <w:tc>
          <w:tcPr>
            <w:tcW w:w="3180" w:type="dxa"/>
            <w:tcMar>
              <w:top w:w="0" w:type="dxa"/>
              <w:bottom w:w="0" w:type="dxa"/>
            </w:tcMar>
            <w:vAlign w:val="center"/>
          </w:tcPr>
          <w:p w14:paraId="5D3E2DCA" w14:textId="77777777" w:rsidR="000204D4"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356F73CD" w14:textId="77777777" w:rsidR="000204D4" w:rsidRDefault="00000000">
            <w:pPr>
              <w:keepNext/>
              <w:keepLines/>
              <w:spacing w:after="0" w:line="240" w:lineRule="auto"/>
            </w:pPr>
            <w:r>
              <w:rPr>
                <w:sz w:val="18"/>
              </w:rPr>
              <w:t>021 i 02921</w:t>
            </w:r>
          </w:p>
        </w:tc>
        <w:tc>
          <w:tcPr>
            <w:tcW w:w="1860" w:type="dxa"/>
            <w:tcMar>
              <w:top w:w="0" w:type="dxa"/>
              <w:bottom w:w="0" w:type="dxa"/>
            </w:tcMar>
            <w:vAlign w:val="center"/>
          </w:tcPr>
          <w:p w14:paraId="0FBA5C03" w14:textId="77777777" w:rsidR="000204D4" w:rsidRDefault="00000000">
            <w:pPr>
              <w:keepNext/>
              <w:keepLines/>
              <w:spacing w:after="0" w:line="240" w:lineRule="auto"/>
              <w:jc w:val="right"/>
            </w:pPr>
            <w:r>
              <w:rPr>
                <w:sz w:val="18"/>
              </w:rPr>
              <w:t>902.338,42</w:t>
            </w:r>
          </w:p>
        </w:tc>
        <w:tc>
          <w:tcPr>
            <w:tcW w:w="1860" w:type="dxa"/>
            <w:tcMar>
              <w:top w:w="0" w:type="dxa"/>
              <w:bottom w:w="0" w:type="dxa"/>
            </w:tcMar>
            <w:vAlign w:val="center"/>
          </w:tcPr>
          <w:p w14:paraId="7B689F13" w14:textId="77777777" w:rsidR="000204D4" w:rsidRDefault="00000000">
            <w:pPr>
              <w:keepNext/>
              <w:keepLines/>
              <w:spacing w:after="0" w:line="240" w:lineRule="auto"/>
              <w:jc w:val="right"/>
            </w:pPr>
            <w:r>
              <w:rPr>
                <w:sz w:val="18"/>
              </w:rPr>
              <w:t>889.950,17</w:t>
            </w:r>
          </w:p>
        </w:tc>
        <w:tc>
          <w:tcPr>
            <w:tcW w:w="700" w:type="dxa"/>
            <w:tcMar>
              <w:top w:w="0" w:type="dxa"/>
              <w:bottom w:w="0" w:type="dxa"/>
            </w:tcMar>
            <w:vAlign w:val="center"/>
          </w:tcPr>
          <w:p w14:paraId="77ABA0BF" w14:textId="77777777" w:rsidR="000204D4" w:rsidRDefault="00000000">
            <w:pPr>
              <w:keepNext/>
              <w:keepLines/>
              <w:spacing w:after="0" w:line="240" w:lineRule="auto"/>
              <w:jc w:val="right"/>
            </w:pPr>
            <w:r>
              <w:rPr>
                <w:sz w:val="18"/>
              </w:rPr>
              <w:t>98,6</w:t>
            </w:r>
          </w:p>
        </w:tc>
      </w:tr>
    </w:tbl>
    <w:p w14:paraId="3207923E" w14:textId="77777777" w:rsidR="000204D4" w:rsidRDefault="000204D4">
      <w:pPr>
        <w:spacing w:after="0"/>
      </w:pPr>
    </w:p>
    <w:p w14:paraId="67821675" w14:textId="77777777" w:rsidR="000204D4" w:rsidRDefault="00000000">
      <w:r>
        <w:t xml:space="preserve">Vrijednost građevinskih objekata čine ulaganja u poslovni </w:t>
      </w:r>
      <w:proofErr w:type="spellStart"/>
      <w:r>
        <w:t>objekat</w:t>
      </w:r>
      <w:proofErr w:type="spellEnd"/>
      <w:r>
        <w:t xml:space="preserve"> - zgradu Doma u Velom Lošinju čiji je vlasnik MIORH /zgrada B/i dograđeni </w:t>
      </w:r>
      <w:proofErr w:type="spellStart"/>
      <w:r>
        <w:t>objekat</w:t>
      </w:r>
      <w:proofErr w:type="spellEnd"/>
      <w:r>
        <w:t xml:space="preserve"> C sa hodnikom koji spaja novu i staru zgradu, u vrijednosti od 889.950,17 </w:t>
      </w:r>
      <w:proofErr w:type="spellStart"/>
      <w:r>
        <w:t>eur</w:t>
      </w:r>
      <w:proofErr w:type="spellEnd"/>
      <w:r>
        <w:t>. U 2025.g uloženo je u novu ogradu prostora za odvajanje opreme u iznosu od 2.980,00 eura i u sustav vatrodojave u iznosu 1.792,00 eura.</w:t>
      </w:r>
    </w:p>
    <w:p w14:paraId="04A480B7" w14:textId="77777777" w:rsidR="000204D4" w:rsidRDefault="000204D4"/>
    <w:p w14:paraId="35EAA9C6" w14:textId="77777777" w:rsidR="000204D4"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515DB4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7FDABD"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F734E9"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B5CDF3"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AAAE21"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E71370"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E1754C" w14:textId="77777777" w:rsidR="000204D4" w:rsidRDefault="00000000">
            <w:pPr>
              <w:keepNext/>
              <w:keepLines/>
              <w:spacing w:after="0" w:line="240" w:lineRule="auto"/>
              <w:jc w:val="center"/>
            </w:pPr>
            <w:r>
              <w:rPr>
                <w:b/>
                <w:sz w:val="18"/>
              </w:rPr>
              <w:t>Indeks (%)</w:t>
            </w:r>
          </w:p>
        </w:tc>
      </w:tr>
      <w:tr w:rsidR="000204D4" w14:paraId="2FE0CCEA" w14:textId="77777777">
        <w:tblPrEx>
          <w:tblCellMar>
            <w:top w:w="0" w:type="dxa"/>
            <w:bottom w:w="0" w:type="dxa"/>
          </w:tblCellMar>
        </w:tblPrEx>
        <w:trPr>
          <w:cantSplit/>
          <w:trHeight w:val="560"/>
        </w:trPr>
        <w:tc>
          <w:tcPr>
            <w:tcW w:w="700" w:type="dxa"/>
            <w:tcMar>
              <w:top w:w="0" w:type="dxa"/>
              <w:bottom w:w="0" w:type="dxa"/>
            </w:tcMar>
            <w:vAlign w:val="center"/>
          </w:tcPr>
          <w:p w14:paraId="12E78465" w14:textId="77777777" w:rsidR="000204D4" w:rsidRDefault="00000000">
            <w:pPr>
              <w:keepNext/>
              <w:keepLines/>
              <w:spacing w:after="0" w:line="240" w:lineRule="auto"/>
            </w:pPr>
            <w:r>
              <w:rPr>
                <w:sz w:val="18"/>
              </w:rPr>
              <w:t>022 i 02922</w:t>
            </w:r>
          </w:p>
        </w:tc>
        <w:tc>
          <w:tcPr>
            <w:tcW w:w="3180" w:type="dxa"/>
            <w:tcMar>
              <w:top w:w="0" w:type="dxa"/>
              <w:bottom w:w="0" w:type="dxa"/>
            </w:tcMar>
            <w:vAlign w:val="center"/>
          </w:tcPr>
          <w:p w14:paraId="56CECC7D" w14:textId="77777777" w:rsidR="000204D4"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5687C148" w14:textId="77777777" w:rsidR="000204D4" w:rsidRDefault="00000000">
            <w:pPr>
              <w:keepNext/>
              <w:keepLines/>
              <w:spacing w:after="0" w:line="240" w:lineRule="auto"/>
            </w:pPr>
            <w:r>
              <w:rPr>
                <w:sz w:val="18"/>
              </w:rPr>
              <w:t>022 i 02922</w:t>
            </w:r>
          </w:p>
        </w:tc>
        <w:tc>
          <w:tcPr>
            <w:tcW w:w="1860" w:type="dxa"/>
            <w:tcMar>
              <w:top w:w="0" w:type="dxa"/>
              <w:bottom w:w="0" w:type="dxa"/>
            </w:tcMar>
            <w:vAlign w:val="center"/>
          </w:tcPr>
          <w:p w14:paraId="310EDA3F" w14:textId="77777777" w:rsidR="000204D4" w:rsidRDefault="00000000">
            <w:pPr>
              <w:keepNext/>
              <w:keepLines/>
              <w:spacing w:after="0" w:line="240" w:lineRule="auto"/>
              <w:jc w:val="right"/>
            </w:pPr>
            <w:r>
              <w:rPr>
                <w:sz w:val="18"/>
              </w:rPr>
              <w:t>54.027,55</w:t>
            </w:r>
          </w:p>
        </w:tc>
        <w:tc>
          <w:tcPr>
            <w:tcW w:w="1860" w:type="dxa"/>
            <w:tcMar>
              <w:top w:w="0" w:type="dxa"/>
              <w:bottom w:w="0" w:type="dxa"/>
            </w:tcMar>
            <w:vAlign w:val="center"/>
          </w:tcPr>
          <w:p w14:paraId="21D77CBA" w14:textId="77777777" w:rsidR="000204D4" w:rsidRDefault="00000000">
            <w:pPr>
              <w:keepNext/>
              <w:keepLines/>
              <w:spacing w:after="0" w:line="240" w:lineRule="auto"/>
              <w:jc w:val="right"/>
            </w:pPr>
            <w:r>
              <w:rPr>
                <w:sz w:val="18"/>
              </w:rPr>
              <w:t>98.640,41</w:t>
            </w:r>
          </w:p>
        </w:tc>
        <w:tc>
          <w:tcPr>
            <w:tcW w:w="700" w:type="dxa"/>
            <w:tcMar>
              <w:top w:w="0" w:type="dxa"/>
              <w:bottom w:w="0" w:type="dxa"/>
            </w:tcMar>
            <w:vAlign w:val="center"/>
          </w:tcPr>
          <w:p w14:paraId="62D8BD3E" w14:textId="77777777" w:rsidR="000204D4" w:rsidRDefault="00000000">
            <w:pPr>
              <w:keepNext/>
              <w:keepLines/>
              <w:spacing w:after="0" w:line="240" w:lineRule="auto"/>
              <w:jc w:val="right"/>
            </w:pPr>
            <w:r>
              <w:rPr>
                <w:sz w:val="18"/>
              </w:rPr>
              <w:t>182,6</w:t>
            </w:r>
          </w:p>
        </w:tc>
      </w:tr>
    </w:tbl>
    <w:p w14:paraId="5E21FB3B" w14:textId="77777777" w:rsidR="000204D4" w:rsidRDefault="000204D4">
      <w:pPr>
        <w:spacing w:after="0"/>
      </w:pPr>
    </w:p>
    <w:p w14:paraId="58AFF88C" w14:textId="77777777" w:rsidR="000204D4" w:rsidRDefault="00000000">
      <w:r>
        <w:t xml:space="preserve">Postrojenja i oprema - sadašnja vrijednost im je 98.640,41 </w:t>
      </w:r>
      <w:proofErr w:type="spellStart"/>
      <w:r>
        <w:t>eur</w:t>
      </w:r>
      <w:proofErr w:type="spellEnd"/>
      <w:r>
        <w:t xml:space="preserve">. U 2025. g. nabavljeno je opreme potrebne za redovno poslovanje u vrijednosti 61.629,03 </w:t>
      </w:r>
      <w:proofErr w:type="spellStart"/>
      <w:r>
        <w:t>eur</w:t>
      </w:r>
      <w:proofErr w:type="spellEnd"/>
      <w:r>
        <w:t xml:space="preserve"> (9 klima, 5 televizija, sterilizator, aspirator, 20 električnih medicinskih kreveta s madracima, 6 ormara, 6 komoda, 4 nastavka ormara, 1 most, dvosjed, 2 fotelje i stolić, 2 frižidera, 2 zamrzivača, parni čistač, perilica rublja, perilica posuđa, vatrogasni aparat).</w:t>
      </w:r>
    </w:p>
    <w:p w14:paraId="71DF0532" w14:textId="77777777" w:rsidR="000204D4" w:rsidRDefault="000204D4"/>
    <w:p w14:paraId="13D7566A" w14:textId="77777777" w:rsidR="000204D4"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33EDF1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1ACEBD"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7A0545"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291563"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265154"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0ADF9A"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30F9DA" w14:textId="77777777" w:rsidR="000204D4" w:rsidRDefault="00000000">
            <w:pPr>
              <w:keepNext/>
              <w:keepLines/>
              <w:spacing w:after="0" w:line="240" w:lineRule="auto"/>
              <w:jc w:val="center"/>
            </w:pPr>
            <w:r>
              <w:rPr>
                <w:b/>
                <w:sz w:val="18"/>
              </w:rPr>
              <w:t>Indeks (%)</w:t>
            </w:r>
          </w:p>
        </w:tc>
      </w:tr>
      <w:tr w:rsidR="000204D4" w14:paraId="52C56872" w14:textId="77777777">
        <w:tblPrEx>
          <w:tblCellMar>
            <w:top w:w="0" w:type="dxa"/>
            <w:bottom w:w="0" w:type="dxa"/>
          </w:tblCellMar>
        </w:tblPrEx>
        <w:trPr>
          <w:cantSplit/>
          <w:trHeight w:val="560"/>
        </w:trPr>
        <w:tc>
          <w:tcPr>
            <w:tcW w:w="700" w:type="dxa"/>
            <w:tcMar>
              <w:top w:w="0" w:type="dxa"/>
              <w:bottom w:w="0" w:type="dxa"/>
            </w:tcMar>
            <w:vAlign w:val="center"/>
          </w:tcPr>
          <w:p w14:paraId="4A450C76" w14:textId="77777777" w:rsidR="000204D4" w:rsidRDefault="00000000">
            <w:pPr>
              <w:keepNext/>
              <w:keepLines/>
              <w:spacing w:after="0" w:line="240" w:lineRule="auto"/>
            </w:pPr>
            <w:r>
              <w:rPr>
                <w:sz w:val="18"/>
              </w:rPr>
              <w:t>023 i 02923</w:t>
            </w:r>
          </w:p>
        </w:tc>
        <w:tc>
          <w:tcPr>
            <w:tcW w:w="3180" w:type="dxa"/>
            <w:tcMar>
              <w:top w:w="0" w:type="dxa"/>
              <w:bottom w:w="0" w:type="dxa"/>
            </w:tcMar>
            <w:vAlign w:val="center"/>
          </w:tcPr>
          <w:p w14:paraId="55FBE00F" w14:textId="77777777" w:rsidR="000204D4" w:rsidRDefault="00000000">
            <w:pPr>
              <w:keepNext/>
              <w:keepLines/>
              <w:spacing w:after="0" w:line="240" w:lineRule="auto"/>
            </w:pPr>
            <w:r>
              <w:rPr>
                <w:sz w:val="18"/>
              </w:rPr>
              <w:t>Prijevozna sredstva (šifre 0231 do 0234 - 02923)</w:t>
            </w:r>
          </w:p>
        </w:tc>
        <w:tc>
          <w:tcPr>
            <w:tcW w:w="700" w:type="dxa"/>
            <w:tcMar>
              <w:top w:w="0" w:type="dxa"/>
              <w:bottom w:w="0" w:type="dxa"/>
            </w:tcMar>
            <w:vAlign w:val="center"/>
          </w:tcPr>
          <w:p w14:paraId="3ACF8D72" w14:textId="77777777" w:rsidR="000204D4" w:rsidRDefault="00000000">
            <w:pPr>
              <w:keepNext/>
              <w:keepLines/>
              <w:spacing w:after="0" w:line="240" w:lineRule="auto"/>
            </w:pPr>
            <w:r>
              <w:rPr>
                <w:sz w:val="18"/>
              </w:rPr>
              <w:t>023 i 02923</w:t>
            </w:r>
          </w:p>
        </w:tc>
        <w:tc>
          <w:tcPr>
            <w:tcW w:w="1860" w:type="dxa"/>
            <w:tcMar>
              <w:top w:w="0" w:type="dxa"/>
              <w:bottom w:w="0" w:type="dxa"/>
            </w:tcMar>
            <w:vAlign w:val="center"/>
          </w:tcPr>
          <w:p w14:paraId="47721AC4" w14:textId="77777777" w:rsidR="000204D4" w:rsidRDefault="00000000">
            <w:pPr>
              <w:keepNext/>
              <w:keepLines/>
              <w:spacing w:after="0" w:line="240" w:lineRule="auto"/>
              <w:jc w:val="right"/>
            </w:pPr>
            <w:r>
              <w:rPr>
                <w:sz w:val="18"/>
              </w:rPr>
              <w:t>24.100,33</w:t>
            </w:r>
          </w:p>
        </w:tc>
        <w:tc>
          <w:tcPr>
            <w:tcW w:w="1860" w:type="dxa"/>
            <w:tcMar>
              <w:top w:w="0" w:type="dxa"/>
              <w:bottom w:w="0" w:type="dxa"/>
            </w:tcMar>
            <w:vAlign w:val="center"/>
          </w:tcPr>
          <w:p w14:paraId="7F79AE8F" w14:textId="77777777" w:rsidR="000204D4" w:rsidRDefault="00000000">
            <w:pPr>
              <w:keepNext/>
              <w:keepLines/>
              <w:spacing w:after="0" w:line="240" w:lineRule="auto"/>
              <w:jc w:val="right"/>
            </w:pPr>
            <w:r>
              <w:rPr>
                <w:sz w:val="18"/>
              </w:rPr>
              <w:t>18.744,70</w:t>
            </w:r>
          </w:p>
        </w:tc>
        <w:tc>
          <w:tcPr>
            <w:tcW w:w="700" w:type="dxa"/>
            <w:tcMar>
              <w:top w:w="0" w:type="dxa"/>
              <w:bottom w:w="0" w:type="dxa"/>
            </w:tcMar>
            <w:vAlign w:val="center"/>
          </w:tcPr>
          <w:p w14:paraId="7A2AB096" w14:textId="77777777" w:rsidR="000204D4" w:rsidRDefault="00000000">
            <w:pPr>
              <w:keepNext/>
              <w:keepLines/>
              <w:spacing w:after="0" w:line="240" w:lineRule="auto"/>
              <w:jc w:val="right"/>
            </w:pPr>
            <w:r>
              <w:rPr>
                <w:sz w:val="18"/>
              </w:rPr>
              <w:t>77,8</w:t>
            </w:r>
          </w:p>
        </w:tc>
      </w:tr>
    </w:tbl>
    <w:p w14:paraId="7A44C44A" w14:textId="77777777" w:rsidR="000204D4" w:rsidRDefault="000204D4">
      <w:pPr>
        <w:spacing w:after="0"/>
      </w:pPr>
    </w:p>
    <w:p w14:paraId="3B2B33C8" w14:textId="77777777" w:rsidR="000204D4" w:rsidRDefault="00000000">
      <w:r>
        <w:t xml:space="preserve">Prijevozna sredstva su stara te 3 u potpunosti otpisana (2 dostavna vozila i 1 putnički kombi), te 1 novo vozilo iz 2024. /Renault Kangoo). Sadašnja vrijednost istih iznosi 18.744,70 </w:t>
      </w:r>
      <w:proofErr w:type="spellStart"/>
      <w:r>
        <w:t>eur</w:t>
      </w:r>
      <w:proofErr w:type="spellEnd"/>
      <w:r>
        <w:t xml:space="preserve">. Ispravak vrijednosti iznosi 53.561,29 </w:t>
      </w:r>
      <w:proofErr w:type="spellStart"/>
      <w:r>
        <w:t>eur</w:t>
      </w:r>
      <w:proofErr w:type="spellEnd"/>
      <w:r>
        <w:t>. </w:t>
      </w:r>
    </w:p>
    <w:p w14:paraId="036E64E3" w14:textId="77777777" w:rsidR="000204D4" w:rsidRDefault="000204D4"/>
    <w:p w14:paraId="3D211B27" w14:textId="77777777" w:rsidR="000204D4"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2743A6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1B73F8"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3CD1E7"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4D5879"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47CD5C"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9E0D1F"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6A6222" w14:textId="77777777" w:rsidR="000204D4" w:rsidRDefault="00000000">
            <w:pPr>
              <w:keepNext/>
              <w:keepLines/>
              <w:spacing w:after="0" w:line="240" w:lineRule="auto"/>
              <w:jc w:val="center"/>
            </w:pPr>
            <w:r>
              <w:rPr>
                <w:b/>
                <w:sz w:val="18"/>
              </w:rPr>
              <w:t>Indeks (%)</w:t>
            </w:r>
          </w:p>
        </w:tc>
      </w:tr>
      <w:tr w:rsidR="000204D4" w14:paraId="11CB915C" w14:textId="77777777">
        <w:tblPrEx>
          <w:tblCellMar>
            <w:top w:w="0" w:type="dxa"/>
            <w:bottom w:w="0" w:type="dxa"/>
          </w:tblCellMar>
        </w:tblPrEx>
        <w:trPr>
          <w:cantSplit/>
          <w:trHeight w:val="560"/>
        </w:trPr>
        <w:tc>
          <w:tcPr>
            <w:tcW w:w="700" w:type="dxa"/>
            <w:tcMar>
              <w:top w:w="0" w:type="dxa"/>
              <w:bottom w:w="0" w:type="dxa"/>
            </w:tcMar>
            <w:vAlign w:val="center"/>
          </w:tcPr>
          <w:p w14:paraId="6959D7F3" w14:textId="77777777" w:rsidR="000204D4" w:rsidRDefault="00000000">
            <w:pPr>
              <w:keepNext/>
              <w:keepLines/>
              <w:spacing w:after="0" w:line="240" w:lineRule="auto"/>
            </w:pPr>
            <w:r>
              <w:rPr>
                <w:sz w:val="18"/>
              </w:rPr>
              <w:t>026 i 02926</w:t>
            </w:r>
          </w:p>
        </w:tc>
        <w:tc>
          <w:tcPr>
            <w:tcW w:w="3180" w:type="dxa"/>
            <w:tcMar>
              <w:top w:w="0" w:type="dxa"/>
              <w:bottom w:w="0" w:type="dxa"/>
            </w:tcMar>
            <w:vAlign w:val="center"/>
          </w:tcPr>
          <w:p w14:paraId="36BE65DC" w14:textId="77777777" w:rsidR="000204D4" w:rsidRDefault="00000000">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14:paraId="415687EE" w14:textId="77777777" w:rsidR="000204D4" w:rsidRDefault="00000000">
            <w:pPr>
              <w:keepNext/>
              <w:keepLines/>
              <w:spacing w:after="0" w:line="240" w:lineRule="auto"/>
            </w:pPr>
            <w:r>
              <w:rPr>
                <w:sz w:val="18"/>
              </w:rPr>
              <w:t>026 i 02926</w:t>
            </w:r>
          </w:p>
        </w:tc>
        <w:tc>
          <w:tcPr>
            <w:tcW w:w="1860" w:type="dxa"/>
            <w:tcMar>
              <w:top w:w="0" w:type="dxa"/>
              <w:bottom w:w="0" w:type="dxa"/>
            </w:tcMar>
            <w:vAlign w:val="center"/>
          </w:tcPr>
          <w:p w14:paraId="2FA99B97" w14:textId="77777777" w:rsidR="000204D4" w:rsidRDefault="00000000">
            <w:pPr>
              <w:keepNext/>
              <w:keepLines/>
              <w:spacing w:after="0" w:line="240" w:lineRule="auto"/>
              <w:jc w:val="right"/>
            </w:pPr>
            <w:r>
              <w:rPr>
                <w:sz w:val="18"/>
              </w:rPr>
              <w:t>39.911,06</w:t>
            </w:r>
          </w:p>
        </w:tc>
        <w:tc>
          <w:tcPr>
            <w:tcW w:w="1860" w:type="dxa"/>
            <w:tcMar>
              <w:top w:w="0" w:type="dxa"/>
              <w:bottom w:w="0" w:type="dxa"/>
            </w:tcMar>
            <w:vAlign w:val="center"/>
          </w:tcPr>
          <w:p w14:paraId="18C2B970" w14:textId="77777777" w:rsidR="000204D4" w:rsidRDefault="00000000">
            <w:pPr>
              <w:keepNext/>
              <w:keepLines/>
              <w:spacing w:after="0" w:line="240" w:lineRule="auto"/>
              <w:jc w:val="right"/>
            </w:pPr>
            <w:r>
              <w:rPr>
                <w:sz w:val="18"/>
              </w:rPr>
              <w:t>101.211,47</w:t>
            </w:r>
          </w:p>
        </w:tc>
        <w:tc>
          <w:tcPr>
            <w:tcW w:w="700" w:type="dxa"/>
            <w:tcMar>
              <w:top w:w="0" w:type="dxa"/>
              <w:bottom w:w="0" w:type="dxa"/>
            </w:tcMar>
            <w:vAlign w:val="center"/>
          </w:tcPr>
          <w:p w14:paraId="0150BF67" w14:textId="77777777" w:rsidR="000204D4" w:rsidRDefault="00000000">
            <w:pPr>
              <w:keepNext/>
              <w:keepLines/>
              <w:spacing w:after="0" w:line="240" w:lineRule="auto"/>
              <w:jc w:val="right"/>
            </w:pPr>
            <w:r>
              <w:rPr>
                <w:sz w:val="18"/>
              </w:rPr>
              <w:t>253,6</w:t>
            </w:r>
          </w:p>
        </w:tc>
      </w:tr>
    </w:tbl>
    <w:p w14:paraId="49944014" w14:textId="77777777" w:rsidR="000204D4" w:rsidRDefault="000204D4">
      <w:pPr>
        <w:spacing w:after="0"/>
      </w:pPr>
    </w:p>
    <w:p w14:paraId="576B1372" w14:textId="77777777" w:rsidR="000204D4" w:rsidRDefault="00000000">
      <w:r>
        <w:t xml:space="preserve">Nematerijalna proizvedena imovina iznosi 101.211,47 </w:t>
      </w:r>
      <w:proofErr w:type="spellStart"/>
      <w:r>
        <w:t>eur</w:t>
      </w:r>
      <w:proofErr w:type="spellEnd"/>
      <w:r>
        <w:t xml:space="preserve"> (u 2025.g. ulaganje u projekt izgradnje novoga doma u Cresu – 83.500,00 </w:t>
      </w:r>
      <w:proofErr w:type="spellStart"/>
      <w:r>
        <w:t>eur</w:t>
      </w:r>
      <w:proofErr w:type="spellEnd"/>
      <w:r>
        <w:t>).</w:t>
      </w:r>
    </w:p>
    <w:p w14:paraId="41D5EC35" w14:textId="77777777" w:rsidR="000204D4" w:rsidRDefault="000204D4"/>
    <w:p w14:paraId="46D38764" w14:textId="77777777" w:rsidR="000204D4"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6E7FC7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FDF4E0"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A7FE48"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D2DFE0"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E39EC4"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4EB1EC"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0C9A14" w14:textId="77777777" w:rsidR="000204D4" w:rsidRDefault="00000000">
            <w:pPr>
              <w:keepNext/>
              <w:keepLines/>
              <w:spacing w:after="0" w:line="240" w:lineRule="auto"/>
              <w:jc w:val="center"/>
            </w:pPr>
            <w:r>
              <w:rPr>
                <w:b/>
                <w:sz w:val="18"/>
              </w:rPr>
              <w:t>Indeks (%)</w:t>
            </w:r>
          </w:p>
        </w:tc>
      </w:tr>
      <w:tr w:rsidR="000204D4" w14:paraId="584D36BD" w14:textId="77777777">
        <w:tblPrEx>
          <w:tblCellMar>
            <w:top w:w="0" w:type="dxa"/>
            <w:bottom w:w="0" w:type="dxa"/>
          </w:tblCellMar>
        </w:tblPrEx>
        <w:trPr>
          <w:cantSplit/>
          <w:trHeight w:val="560"/>
        </w:trPr>
        <w:tc>
          <w:tcPr>
            <w:tcW w:w="700" w:type="dxa"/>
            <w:tcMar>
              <w:top w:w="0" w:type="dxa"/>
              <w:bottom w:w="0" w:type="dxa"/>
            </w:tcMar>
            <w:vAlign w:val="center"/>
          </w:tcPr>
          <w:p w14:paraId="3726E1EA" w14:textId="77777777" w:rsidR="000204D4" w:rsidRDefault="00000000">
            <w:pPr>
              <w:keepNext/>
              <w:keepLines/>
              <w:spacing w:after="0" w:line="240" w:lineRule="auto"/>
            </w:pPr>
            <w:r>
              <w:rPr>
                <w:sz w:val="18"/>
              </w:rPr>
              <w:t>042</w:t>
            </w:r>
          </w:p>
        </w:tc>
        <w:tc>
          <w:tcPr>
            <w:tcW w:w="3180" w:type="dxa"/>
            <w:tcMar>
              <w:top w:w="0" w:type="dxa"/>
              <w:bottom w:w="0" w:type="dxa"/>
            </w:tcMar>
            <w:vAlign w:val="center"/>
          </w:tcPr>
          <w:p w14:paraId="69B594AA" w14:textId="77777777" w:rsidR="000204D4" w:rsidRDefault="0000000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7615229C" w14:textId="77777777" w:rsidR="000204D4" w:rsidRDefault="00000000">
            <w:pPr>
              <w:keepNext/>
              <w:keepLines/>
              <w:spacing w:after="0" w:line="240" w:lineRule="auto"/>
            </w:pPr>
            <w:r>
              <w:rPr>
                <w:sz w:val="18"/>
              </w:rPr>
              <w:t>042</w:t>
            </w:r>
          </w:p>
        </w:tc>
        <w:tc>
          <w:tcPr>
            <w:tcW w:w="1860" w:type="dxa"/>
            <w:tcMar>
              <w:top w:w="0" w:type="dxa"/>
              <w:bottom w:w="0" w:type="dxa"/>
            </w:tcMar>
            <w:vAlign w:val="center"/>
          </w:tcPr>
          <w:p w14:paraId="23DDA73F" w14:textId="77777777" w:rsidR="000204D4" w:rsidRDefault="00000000">
            <w:pPr>
              <w:keepNext/>
              <w:keepLines/>
              <w:spacing w:after="0" w:line="240" w:lineRule="auto"/>
              <w:jc w:val="right"/>
            </w:pPr>
            <w:r>
              <w:rPr>
                <w:sz w:val="18"/>
              </w:rPr>
              <w:t>75.133,42</w:t>
            </w:r>
          </w:p>
        </w:tc>
        <w:tc>
          <w:tcPr>
            <w:tcW w:w="1860" w:type="dxa"/>
            <w:tcMar>
              <w:top w:w="0" w:type="dxa"/>
              <w:bottom w:w="0" w:type="dxa"/>
            </w:tcMar>
            <w:vAlign w:val="center"/>
          </w:tcPr>
          <w:p w14:paraId="0965D702" w14:textId="77777777" w:rsidR="000204D4" w:rsidRDefault="00000000">
            <w:pPr>
              <w:keepNext/>
              <w:keepLines/>
              <w:spacing w:after="0" w:line="240" w:lineRule="auto"/>
              <w:jc w:val="right"/>
            </w:pPr>
            <w:r>
              <w:rPr>
                <w:sz w:val="18"/>
              </w:rPr>
              <w:t>72.039,89</w:t>
            </w:r>
          </w:p>
        </w:tc>
        <w:tc>
          <w:tcPr>
            <w:tcW w:w="700" w:type="dxa"/>
            <w:tcMar>
              <w:top w:w="0" w:type="dxa"/>
              <w:bottom w:w="0" w:type="dxa"/>
            </w:tcMar>
            <w:vAlign w:val="center"/>
          </w:tcPr>
          <w:p w14:paraId="22F62745" w14:textId="77777777" w:rsidR="000204D4" w:rsidRDefault="00000000">
            <w:pPr>
              <w:keepNext/>
              <w:keepLines/>
              <w:spacing w:after="0" w:line="240" w:lineRule="auto"/>
              <w:jc w:val="right"/>
            </w:pPr>
            <w:r>
              <w:rPr>
                <w:sz w:val="18"/>
              </w:rPr>
              <w:t>95,9</w:t>
            </w:r>
          </w:p>
        </w:tc>
      </w:tr>
    </w:tbl>
    <w:p w14:paraId="2539E51A" w14:textId="77777777" w:rsidR="000204D4" w:rsidRDefault="000204D4">
      <w:pPr>
        <w:spacing w:after="0"/>
      </w:pPr>
    </w:p>
    <w:p w14:paraId="3916D443" w14:textId="77777777" w:rsidR="000204D4" w:rsidRDefault="00000000">
      <w:r>
        <w:t xml:space="preserve">Sitan inventar i auto gume u upotrebi, iste nabavne i otpisane vrijednosti od 72.039,89 </w:t>
      </w:r>
      <w:proofErr w:type="spellStart"/>
      <w:r>
        <w:t>eur</w:t>
      </w:r>
      <w:proofErr w:type="spellEnd"/>
      <w:r>
        <w:t xml:space="preserve">.  U 2025. g. nabavljeno je sitnog inventara u vrijednosti 2.243,70 </w:t>
      </w:r>
      <w:proofErr w:type="spellStart"/>
      <w:r>
        <w:t>eur</w:t>
      </w:r>
      <w:proofErr w:type="spellEnd"/>
      <w:r>
        <w:t xml:space="preserve"> (zastave, </w:t>
      </w:r>
      <w:proofErr w:type="spellStart"/>
      <w:r>
        <w:t>jelonoše</w:t>
      </w:r>
      <w:proofErr w:type="spellEnd"/>
      <w:r>
        <w:t>, telefon te 8 auto guma). </w:t>
      </w:r>
    </w:p>
    <w:p w14:paraId="3BD9E28F" w14:textId="77777777" w:rsidR="000204D4" w:rsidRDefault="000204D4"/>
    <w:p w14:paraId="30D56815" w14:textId="77777777" w:rsidR="000204D4"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14C346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06C932"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61354A"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464594"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E8159C"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91C927"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DEC1F2" w14:textId="77777777" w:rsidR="000204D4" w:rsidRDefault="00000000">
            <w:pPr>
              <w:keepNext/>
              <w:keepLines/>
              <w:spacing w:after="0" w:line="240" w:lineRule="auto"/>
              <w:jc w:val="center"/>
            </w:pPr>
            <w:r>
              <w:rPr>
                <w:b/>
                <w:sz w:val="18"/>
              </w:rPr>
              <w:t>Indeks (%)</w:t>
            </w:r>
          </w:p>
        </w:tc>
      </w:tr>
      <w:tr w:rsidR="000204D4" w14:paraId="5DA3A310" w14:textId="77777777">
        <w:tblPrEx>
          <w:tblCellMar>
            <w:top w:w="0" w:type="dxa"/>
            <w:bottom w:w="0" w:type="dxa"/>
          </w:tblCellMar>
        </w:tblPrEx>
        <w:trPr>
          <w:cantSplit/>
          <w:trHeight w:val="560"/>
        </w:trPr>
        <w:tc>
          <w:tcPr>
            <w:tcW w:w="700" w:type="dxa"/>
            <w:tcMar>
              <w:top w:w="0" w:type="dxa"/>
              <w:bottom w:w="0" w:type="dxa"/>
            </w:tcMar>
            <w:vAlign w:val="center"/>
          </w:tcPr>
          <w:p w14:paraId="22751B7C" w14:textId="77777777" w:rsidR="000204D4" w:rsidRDefault="00000000">
            <w:pPr>
              <w:keepNext/>
              <w:keepLines/>
              <w:spacing w:after="0" w:line="240" w:lineRule="auto"/>
            </w:pPr>
            <w:r>
              <w:rPr>
                <w:sz w:val="18"/>
              </w:rPr>
              <w:t>061</w:t>
            </w:r>
          </w:p>
        </w:tc>
        <w:tc>
          <w:tcPr>
            <w:tcW w:w="3180" w:type="dxa"/>
            <w:tcMar>
              <w:top w:w="0" w:type="dxa"/>
              <w:bottom w:w="0" w:type="dxa"/>
            </w:tcMar>
            <w:vAlign w:val="center"/>
          </w:tcPr>
          <w:p w14:paraId="01AC1C3F" w14:textId="77777777" w:rsidR="000204D4" w:rsidRDefault="00000000">
            <w:pPr>
              <w:keepNext/>
              <w:keepLines/>
              <w:spacing w:after="0" w:line="240" w:lineRule="auto"/>
            </w:pPr>
            <w:r>
              <w:rPr>
                <w:sz w:val="18"/>
              </w:rPr>
              <w:t>Zalihe za obavljanje djelatnosti</w:t>
            </w:r>
          </w:p>
        </w:tc>
        <w:tc>
          <w:tcPr>
            <w:tcW w:w="700" w:type="dxa"/>
            <w:tcMar>
              <w:top w:w="0" w:type="dxa"/>
              <w:bottom w:w="0" w:type="dxa"/>
            </w:tcMar>
            <w:vAlign w:val="center"/>
          </w:tcPr>
          <w:p w14:paraId="42C45934" w14:textId="77777777" w:rsidR="000204D4" w:rsidRDefault="00000000">
            <w:pPr>
              <w:keepNext/>
              <w:keepLines/>
              <w:spacing w:after="0" w:line="240" w:lineRule="auto"/>
            </w:pPr>
            <w:r>
              <w:rPr>
                <w:sz w:val="18"/>
              </w:rPr>
              <w:t>061</w:t>
            </w:r>
          </w:p>
        </w:tc>
        <w:tc>
          <w:tcPr>
            <w:tcW w:w="1860" w:type="dxa"/>
            <w:tcMar>
              <w:top w:w="0" w:type="dxa"/>
              <w:bottom w:w="0" w:type="dxa"/>
            </w:tcMar>
            <w:vAlign w:val="center"/>
          </w:tcPr>
          <w:p w14:paraId="019F0234" w14:textId="77777777" w:rsidR="000204D4" w:rsidRDefault="00000000">
            <w:pPr>
              <w:keepNext/>
              <w:keepLines/>
              <w:spacing w:after="0" w:line="240" w:lineRule="auto"/>
              <w:jc w:val="right"/>
            </w:pPr>
            <w:r>
              <w:rPr>
                <w:sz w:val="18"/>
              </w:rPr>
              <w:t>6.640,94</w:t>
            </w:r>
          </w:p>
        </w:tc>
        <w:tc>
          <w:tcPr>
            <w:tcW w:w="1860" w:type="dxa"/>
            <w:tcMar>
              <w:top w:w="0" w:type="dxa"/>
              <w:bottom w:w="0" w:type="dxa"/>
            </w:tcMar>
            <w:vAlign w:val="center"/>
          </w:tcPr>
          <w:p w14:paraId="4C2434FF" w14:textId="77777777" w:rsidR="000204D4" w:rsidRDefault="00000000">
            <w:pPr>
              <w:keepNext/>
              <w:keepLines/>
              <w:spacing w:after="0" w:line="240" w:lineRule="auto"/>
              <w:jc w:val="right"/>
            </w:pPr>
            <w:r>
              <w:rPr>
                <w:sz w:val="18"/>
              </w:rPr>
              <w:t>8.138,52</w:t>
            </w:r>
          </w:p>
        </w:tc>
        <w:tc>
          <w:tcPr>
            <w:tcW w:w="700" w:type="dxa"/>
            <w:tcMar>
              <w:top w:w="0" w:type="dxa"/>
              <w:bottom w:w="0" w:type="dxa"/>
            </w:tcMar>
            <w:vAlign w:val="center"/>
          </w:tcPr>
          <w:p w14:paraId="2411E5A5" w14:textId="77777777" w:rsidR="000204D4" w:rsidRDefault="00000000">
            <w:pPr>
              <w:keepNext/>
              <w:keepLines/>
              <w:spacing w:after="0" w:line="240" w:lineRule="auto"/>
              <w:jc w:val="right"/>
            </w:pPr>
            <w:r>
              <w:rPr>
                <w:sz w:val="18"/>
              </w:rPr>
              <w:t>122,6</w:t>
            </w:r>
          </w:p>
        </w:tc>
      </w:tr>
    </w:tbl>
    <w:p w14:paraId="69B37886" w14:textId="77777777" w:rsidR="000204D4" w:rsidRDefault="000204D4">
      <w:pPr>
        <w:spacing w:after="0"/>
      </w:pPr>
    </w:p>
    <w:p w14:paraId="2523931C" w14:textId="77777777" w:rsidR="000204D4" w:rsidRDefault="00000000">
      <w:r>
        <w:t xml:space="preserve">Zalihe za obavljanje djelatnosti u iznosu 8.138,52 </w:t>
      </w:r>
      <w:proofErr w:type="spellStart"/>
      <w:r>
        <w:t>eur</w:t>
      </w:r>
      <w:proofErr w:type="spellEnd"/>
      <w:r>
        <w:t>, odnose se na zalihe hrane u Lošinju i Cresu, zalihe sanitetskog materijala te zalihe sredstava za čišćenje i održavanje.</w:t>
      </w:r>
    </w:p>
    <w:p w14:paraId="60CF5843" w14:textId="77777777" w:rsidR="000204D4" w:rsidRDefault="000204D4"/>
    <w:p w14:paraId="0D79D9EF" w14:textId="77777777" w:rsidR="000204D4"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390B2B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AA6644"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21FA46"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8B126B"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4E552F"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26BC66"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16641B" w14:textId="77777777" w:rsidR="000204D4" w:rsidRDefault="00000000">
            <w:pPr>
              <w:keepNext/>
              <w:keepLines/>
              <w:spacing w:after="0" w:line="240" w:lineRule="auto"/>
              <w:jc w:val="center"/>
            </w:pPr>
            <w:r>
              <w:rPr>
                <w:b/>
                <w:sz w:val="18"/>
              </w:rPr>
              <w:t>Indeks (%)</w:t>
            </w:r>
          </w:p>
        </w:tc>
      </w:tr>
      <w:tr w:rsidR="000204D4" w14:paraId="7D13778E" w14:textId="77777777">
        <w:tblPrEx>
          <w:tblCellMar>
            <w:top w:w="0" w:type="dxa"/>
            <w:bottom w:w="0" w:type="dxa"/>
          </w:tblCellMar>
        </w:tblPrEx>
        <w:trPr>
          <w:cantSplit/>
          <w:trHeight w:val="560"/>
        </w:trPr>
        <w:tc>
          <w:tcPr>
            <w:tcW w:w="700" w:type="dxa"/>
            <w:tcMar>
              <w:top w:w="0" w:type="dxa"/>
              <w:bottom w:w="0" w:type="dxa"/>
            </w:tcMar>
            <w:vAlign w:val="center"/>
          </w:tcPr>
          <w:p w14:paraId="7C901F6A" w14:textId="77777777" w:rsidR="000204D4" w:rsidRDefault="00000000">
            <w:pPr>
              <w:keepNext/>
              <w:keepLines/>
              <w:spacing w:after="0" w:line="240" w:lineRule="auto"/>
            </w:pPr>
            <w:r>
              <w:rPr>
                <w:sz w:val="18"/>
              </w:rPr>
              <w:t>1</w:t>
            </w:r>
          </w:p>
        </w:tc>
        <w:tc>
          <w:tcPr>
            <w:tcW w:w="3180" w:type="dxa"/>
            <w:tcMar>
              <w:top w:w="0" w:type="dxa"/>
              <w:bottom w:w="0" w:type="dxa"/>
            </w:tcMar>
            <w:vAlign w:val="center"/>
          </w:tcPr>
          <w:p w14:paraId="401230E0" w14:textId="77777777" w:rsidR="000204D4"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14E9D586" w14:textId="77777777" w:rsidR="000204D4" w:rsidRDefault="00000000">
            <w:pPr>
              <w:keepNext/>
              <w:keepLines/>
              <w:spacing w:after="0" w:line="240" w:lineRule="auto"/>
            </w:pPr>
            <w:r>
              <w:rPr>
                <w:sz w:val="18"/>
              </w:rPr>
              <w:t>1</w:t>
            </w:r>
          </w:p>
        </w:tc>
        <w:tc>
          <w:tcPr>
            <w:tcW w:w="1860" w:type="dxa"/>
            <w:tcMar>
              <w:top w:w="0" w:type="dxa"/>
              <w:bottom w:w="0" w:type="dxa"/>
            </w:tcMar>
            <w:vAlign w:val="center"/>
          </w:tcPr>
          <w:p w14:paraId="69B1287B" w14:textId="77777777" w:rsidR="000204D4" w:rsidRDefault="00000000">
            <w:pPr>
              <w:keepNext/>
              <w:keepLines/>
              <w:spacing w:after="0" w:line="240" w:lineRule="auto"/>
              <w:jc w:val="right"/>
            </w:pPr>
            <w:r>
              <w:rPr>
                <w:sz w:val="18"/>
              </w:rPr>
              <w:t>101.935,07</w:t>
            </w:r>
          </w:p>
        </w:tc>
        <w:tc>
          <w:tcPr>
            <w:tcW w:w="1860" w:type="dxa"/>
            <w:tcMar>
              <w:top w:w="0" w:type="dxa"/>
              <w:bottom w:w="0" w:type="dxa"/>
            </w:tcMar>
            <w:vAlign w:val="center"/>
          </w:tcPr>
          <w:p w14:paraId="4C6AD65E" w14:textId="77777777" w:rsidR="000204D4" w:rsidRDefault="00000000">
            <w:pPr>
              <w:keepNext/>
              <w:keepLines/>
              <w:spacing w:after="0" w:line="240" w:lineRule="auto"/>
              <w:jc w:val="right"/>
            </w:pPr>
            <w:r>
              <w:rPr>
                <w:sz w:val="18"/>
              </w:rPr>
              <w:t>127.047,15</w:t>
            </w:r>
          </w:p>
        </w:tc>
        <w:tc>
          <w:tcPr>
            <w:tcW w:w="700" w:type="dxa"/>
            <w:tcMar>
              <w:top w:w="0" w:type="dxa"/>
              <w:bottom w:w="0" w:type="dxa"/>
            </w:tcMar>
            <w:vAlign w:val="center"/>
          </w:tcPr>
          <w:p w14:paraId="39AEAC44" w14:textId="77777777" w:rsidR="000204D4" w:rsidRDefault="00000000">
            <w:pPr>
              <w:keepNext/>
              <w:keepLines/>
              <w:spacing w:after="0" w:line="240" w:lineRule="auto"/>
              <w:jc w:val="right"/>
            </w:pPr>
            <w:r>
              <w:rPr>
                <w:sz w:val="18"/>
              </w:rPr>
              <w:t>124,6</w:t>
            </w:r>
          </w:p>
        </w:tc>
      </w:tr>
    </w:tbl>
    <w:p w14:paraId="6EDE6E08" w14:textId="77777777" w:rsidR="000204D4" w:rsidRDefault="000204D4">
      <w:pPr>
        <w:spacing w:after="0"/>
      </w:pPr>
    </w:p>
    <w:p w14:paraId="66301507" w14:textId="77777777" w:rsidR="000204D4" w:rsidRDefault="00000000">
      <w:r>
        <w:t xml:space="preserve">Ukupnu financijsku imovinu u vrijednosti od 127.047,15 </w:t>
      </w:r>
      <w:proofErr w:type="spellStart"/>
      <w:r>
        <w:t>eur</w:t>
      </w:r>
      <w:proofErr w:type="spellEnd"/>
      <w:r>
        <w:t>, čine:</w:t>
      </w:r>
    </w:p>
    <w:p w14:paraId="5DA38B94" w14:textId="77777777" w:rsidR="000204D4" w:rsidRDefault="00000000">
      <w:r>
        <w:t xml:space="preserve">•         ŠIFRA 11 novac na žiro računu                                                                                   101.812,80 </w:t>
      </w:r>
      <w:proofErr w:type="spellStart"/>
      <w:r>
        <w:t>eur</w:t>
      </w:r>
      <w:proofErr w:type="spellEnd"/>
    </w:p>
    <w:p w14:paraId="662E8507" w14:textId="77777777" w:rsidR="000204D4" w:rsidRDefault="00000000">
      <w:r>
        <w:t xml:space="preserve">•         ŠIFRA 129 potraživanje od HZZO-a za isplaćeno bolovanje preko 42 dana        8.415,72 </w:t>
      </w:r>
      <w:proofErr w:type="spellStart"/>
      <w:r>
        <w:t>eur</w:t>
      </w:r>
      <w:proofErr w:type="spellEnd"/>
    </w:p>
    <w:p w14:paraId="21B25CB3" w14:textId="77777777" w:rsidR="000204D4" w:rsidRDefault="00000000">
      <w:r>
        <w:t>(plaća za 10. i 11. i 12. mjesec)</w:t>
      </w:r>
    </w:p>
    <w:p w14:paraId="529AFBDE" w14:textId="77777777" w:rsidR="000204D4" w:rsidRDefault="00000000">
      <w:r>
        <w:t xml:space="preserve">•         ŠIFRA 16 nenaplaćena potraživanja                                                                     16.818,63 </w:t>
      </w:r>
      <w:proofErr w:type="spellStart"/>
      <w:r>
        <w:t>eur</w:t>
      </w:r>
      <w:proofErr w:type="spellEnd"/>
    </w:p>
    <w:p w14:paraId="1EBD605F" w14:textId="77777777" w:rsidR="000204D4" w:rsidRDefault="00000000">
      <w:r>
        <w:t xml:space="preserve">(ispravak vrijednosti iznosi 457,45 </w:t>
      </w:r>
      <w:proofErr w:type="spellStart"/>
      <w:r>
        <w:t>eur</w:t>
      </w:r>
      <w:proofErr w:type="spellEnd"/>
      <w:r>
        <w:t>)</w:t>
      </w:r>
    </w:p>
    <w:p w14:paraId="6226E57D" w14:textId="77777777" w:rsidR="000204D4" w:rsidRDefault="000204D4"/>
    <w:p w14:paraId="093EE978" w14:textId="77777777" w:rsidR="000204D4"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2A0BB6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8F5A23"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81DDBD"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245A28"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A35061"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4F5447"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612D18" w14:textId="77777777" w:rsidR="000204D4" w:rsidRDefault="00000000">
            <w:pPr>
              <w:keepNext/>
              <w:keepLines/>
              <w:spacing w:after="0" w:line="240" w:lineRule="auto"/>
              <w:jc w:val="center"/>
            </w:pPr>
            <w:r>
              <w:rPr>
                <w:b/>
                <w:sz w:val="18"/>
              </w:rPr>
              <w:t>Indeks (%)</w:t>
            </w:r>
          </w:p>
        </w:tc>
      </w:tr>
      <w:tr w:rsidR="000204D4" w14:paraId="43B5D121" w14:textId="77777777">
        <w:tblPrEx>
          <w:tblCellMar>
            <w:top w:w="0" w:type="dxa"/>
            <w:bottom w:w="0" w:type="dxa"/>
          </w:tblCellMar>
        </w:tblPrEx>
        <w:trPr>
          <w:cantSplit/>
          <w:trHeight w:val="560"/>
        </w:trPr>
        <w:tc>
          <w:tcPr>
            <w:tcW w:w="700" w:type="dxa"/>
            <w:tcMar>
              <w:top w:w="0" w:type="dxa"/>
              <w:bottom w:w="0" w:type="dxa"/>
            </w:tcMar>
            <w:vAlign w:val="center"/>
          </w:tcPr>
          <w:p w14:paraId="1E56E39C" w14:textId="77777777" w:rsidR="000204D4" w:rsidRDefault="00000000">
            <w:pPr>
              <w:keepNext/>
              <w:keepLines/>
              <w:spacing w:after="0" w:line="240" w:lineRule="auto"/>
            </w:pPr>
            <w:r>
              <w:rPr>
                <w:sz w:val="18"/>
              </w:rPr>
              <w:t>111</w:t>
            </w:r>
          </w:p>
        </w:tc>
        <w:tc>
          <w:tcPr>
            <w:tcW w:w="3180" w:type="dxa"/>
            <w:tcMar>
              <w:top w:w="0" w:type="dxa"/>
              <w:bottom w:w="0" w:type="dxa"/>
            </w:tcMar>
            <w:vAlign w:val="center"/>
          </w:tcPr>
          <w:p w14:paraId="0666A66D" w14:textId="77777777" w:rsidR="000204D4"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2B0B5367" w14:textId="77777777" w:rsidR="000204D4" w:rsidRDefault="00000000">
            <w:pPr>
              <w:keepNext/>
              <w:keepLines/>
              <w:spacing w:after="0" w:line="240" w:lineRule="auto"/>
            </w:pPr>
            <w:r>
              <w:rPr>
                <w:sz w:val="18"/>
              </w:rPr>
              <w:t>111</w:t>
            </w:r>
          </w:p>
        </w:tc>
        <w:tc>
          <w:tcPr>
            <w:tcW w:w="1860" w:type="dxa"/>
            <w:tcMar>
              <w:top w:w="0" w:type="dxa"/>
              <w:bottom w:w="0" w:type="dxa"/>
            </w:tcMar>
            <w:vAlign w:val="center"/>
          </w:tcPr>
          <w:p w14:paraId="6C8B6BE9" w14:textId="77777777" w:rsidR="000204D4" w:rsidRDefault="00000000">
            <w:pPr>
              <w:keepNext/>
              <w:keepLines/>
              <w:spacing w:after="0" w:line="240" w:lineRule="auto"/>
              <w:jc w:val="right"/>
            </w:pPr>
            <w:r>
              <w:rPr>
                <w:sz w:val="18"/>
              </w:rPr>
              <w:t>1.658,63</w:t>
            </w:r>
          </w:p>
        </w:tc>
        <w:tc>
          <w:tcPr>
            <w:tcW w:w="1860" w:type="dxa"/>
            <w:tcMar>
              <w:top w:w="0" w:type="dxa"/>
              <w:bottom w:w="0" w:type="dxa"/>
            </w:tcMar>
            <w:vAlign w:val="center"/>
          </w:tcPr>
          <w:p w14:paraId="3BB7AD26" w14:textId="77777777" w:rsidR="000204D4" w:rsidRDefault="00000000">
            <w:pPr>
              <w:keepNext/>
              <w:keepLines/>
              <w:spacing w:after="0" w:line="240" w:lineRule="auto"/>
              <w:jc w:val="right"/>
            </w:pPr>
            <w:r>
              <w:rPr>
                <w:sz w:val="18"/>
              </w:rPr>
              <w:t>101.812,80</w:t>
            </w:r>
          </w:p>
        </w:tc>
        <w:tc>
          <w:tcPr>
            <w:tcW w:w="700" w:type="dxa"/>
            <w:tcMar>
              <w:top w:w="0" w:type="dxa"/>
              <w:bottom w:w="0" w:type="dxa"/>
            </w:tcMar>
            <w:vAlign w:val="center"/>
          </w:tcPr>
          <w:p w14:paraId="107A6D0A" w14:textId="77777777" w:rsidR="000204D4" w:rsidRDefault="00000000">
            <w:pPr>
              <w:keepNext/>
              <w:keepLines/>
              <w:spacing w:after="0" w:line="240" w:lineRule="auto"/>
              <w:jc w:val="right"/>
            </w:pPr>
            <w:r>
              <w:rPr>
                <w:sz w:val="18"/>
              </w:rPr>
              <w:t>6138,4</w:t>
            </w:r>
          </w:p>
        </w:tc>
      </w:tr>
    </w:tbl>
    <w:p w14:paraId="3124B72E" w14:textId="77777777" w:rsidR="000204D4" w:rsidRDefault="000204D4">
      <w:pPr>
        <w:spacing w:after="0"/>
      </w:pPr>
    </w:p>
    <w:p w14:paraId="68943188" w14:textId="77777777" w:rsidR="000204D4" w:rsidRDefault="00000000">
      <w:r>
        <w:t>Novac u banci i blagajni u iznosu od 101.812,80 eura je značajno veći u odnosu na proteklu godinu iz razloga što smo ove godine dobivali više sredstva od Osnivača za pokrivanje rashoda poslovanja.</w:t>
      </w:r>
    </w:p>
    <w:p w14:paraId="183D15BC" w14:textId="77777777" w:rsidR="000204D4" w:rsidRDefault="000204D4"/>
    <w:p w14:paraId="7A779347" w14:textId="77777777" w:rsidR="000204D4"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1400F2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59FDA8"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650168"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F3B16C"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EA5062"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1A7268"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A3B91A" w14:textId="77777777" w:rsidR="000204D4" w:rsidRDefault="00000000">
            <w:pPr>
              <w:keepNext/>
              <w:keepLines/>
              <w:spacing w:after="0" w:line="240" w:lineRule="auto"/>
              <w:jc w:val="center"/>
            </w:pPr>
            <w:r>
              <w:rPr>
                <w:b/>
                <w:sz w:val="18"/>
              </w:rPr>
              <w:t>Indeks (%)</w:t>
            </w:r>
          </w:p>
        </w:tc>
      </w:tr>
      <w:tr w:rsidR="000204D4" w14:paraId="607E3529" w14:textId="77777777">
        <w:tblPrEx>
          <w:tblCellMar>
            <w:top w:w="0" w:type="dxa"/>
            <w:bottom w:w="0" w:type="dxa"/>
          </w:tblCellMar>
        </w:tblPrEx>
        <w:trPr>
          <w:cantSplit/>
          <w:trHeight w:val="560"/>
        </w:trPr>
        <w:tc>
          <w:tcPr>
            <w:tcW w:w="700" w:type="dxa"/>
            <w:tcMar>
              <w:top w:w="0" w:type="dxa"/>
              <w:bottom w:w="0" w:type="dxa"/>
            </w:tcMar>
            <w:vAlign w:val="center"/>
          </w:tcPr>
          <w:p w14:paraId="0366492B" w14:textId="77777777" w:rsidR="000204D4" w:rsidRDefault="00000000">
            <w:pPr>
              <w:keepNext/>
              <w:keepLines/>
              <w:spacing w:after="0" w:line="240" w:lineRule="auto"/>
            </w:pPr>
            <w:r>
              <w:rPr>
                <w:sz w:val="18"/>
              </w:rPr>
              <w:t>2</w:t>
            </w:r>
          </w:p>
        </w:tc>
        <w:tc>
          <w:tcPr>
            <w:tcW w:w="3180" w:type="dxa"/>
            <w:tcMar>
              <w:top w:w="0" w:type="dxa"/>
              <w:bottom w:w="0" w:type="dxa"/>
            </w:tcMar>
            <w:vAlign w:val="center"/>
          </w:tcPr>
          <w:p w14:paraId="0611BBB5" w14:textId="77777777" w:rsidR="000204D4" w:rsidRDefault="00000000">
            <w:pPr>
              <w:keepNext/>
              <w:keepLines/>
              <w:spacing w:after="0" w:line="240" w:lineRule="auto"/>
            </w:pPr>
            <w:r>
              <w:rPr>
                <w:sz w:val="18"/>
              </w:rPr>
              <w:t>Obveze (šifre 23+24+25+26+27+29)</w:t>
            </w:r>
          </w:p>
        </w:tc>
        <w:tc>
          <w:tcPr>
            <w:tcW w:w="700" w:type="dxa"/>
            <w:tcMar>
              <w:top w:w="0" w:type="dxa"/>
              <w:bottom w:w="0" w:type="dxa"/>
            </w:tcMar>
            <w:vAlign w:val="center"/>
          </w:tcPr>
          <w:p w14:paraId="715AD45C" w14:textId="77777777" w:rsidR="000204D4" w:rsidRDefault="00000000">
            <w:pPr>
              <w:keepNext/>
              <w:keepLines/>
              <w:spacing w:after="0" w:line="240" w:lineRule="auto"/>
            </w:pPr>
            <w:r>
              <w:rPr>
                <w:sz w:val="18"/>
              </w:rPr>
              <w:t>2</w:t>
            </w:r>
          </w:p>
        </w:tc>
        <w:tc>
          <w:tcPr>
            <w:tcW w:w="1860" w:type="dxa"/>
            <w:tcMar>
              <w:top w:w="0" w:type="dxa"/>
              <w:bottom w:w="0" w:type="dxa"/>
            </w:tcMar>
            <w:vAlign w:val="center"/>
          </w:tcPr>
          <w:p w14:paraId="4491C3CF" w14:textId="77777777" w:rsidR="000204D4" w:rsidRDefault="00000000">
            <w:pPr>
              <w:keepNext/>
              <w:keepLines/>
              <w:spacing w:after="0" w:line="240" w:lineRule="auto"/>
              <w:jc w:val="right"/>
            </w:pPr>
            <w:r>
              <w:rPr>
                <w:sz w:val="18"/>
              </w:rPr>
              <w:t>159.466,49</w:t>
            </w:r>
          </w:p>
        </w:tc>
        <w:tc>
          <w:tcPr>
            <w:tcW w:w="1860" w:type="dxa"/>
            <w:tcMar>
              <w:top w:w="0" w:type="dxa"/>
              <w:bottom w:w="0" w:type="dxa"/>
            </w:tcMar>
            <w:vAlign w:val="center"/>
          </w:tcPr>
          <w:p w14:paraId="2711B5BE" w14:textId="77777777" w:rsidR="000204D4" w:rsidRDefault="00000000">
            <w:pPr>
              <w:keepNext/>
              <w:keepLines/>
              <w:spacing w:after="0" w:line="240" w:lineRule="auto"/>
              <w:jc w:val="right"/>
            </w:pPr>
            <w:r>
              <w:rPr>
                <w:sz w:val="18"/>
              </w:rPr>
              <w:t>102.910,61</w:t>
            </w:r>
          </w:p>
        </w:tc>
        <w:tc>
          <w:tcPr>
            <w:tcW w:w="700" w:type="dxa"/>
            <w:tcMar>
              <w:top w:w="0" w:type="dxa"/>
              <w:bottom w:w="0" w:type="dxa"/>
            </w:tcMar>
            <w:vAlign w:val="center"/>
          </w:tcPr>
          <w:p w14:paraId="6D75EFD2" w14:textId="77777777" w:rsidR="000204D4" w:rsidRDefault="00000000">
            <w:pPr>
              <w:keepNext/>
              <w:keepLines/>
              <w:spacing w:after="0" w:line="240" w:lineRule="auto"/>
              <w:jc w:val="right"/>
            </w:pPr>
            <w:r>
              <w:rPr>
                <w:sz w:val="18"/>
              </w:rPr>
              <w:t>64,5</w:t>
            </w:r>
          </w:p>
        </w:tc>
      </w:tr>
    </w:tbl>
    <w:p w14:paraId="64CA590F" w14:textId="77777777" w:rsidR="000204D4" w:rsidRDefault="000204D4">
      <w:pPr>
        <w:spacing w:after="0"/>
      </w:pPr>
    </w:p>
    <w:p w14:paraId="41C77542" w14:textId="77777777" w:rsidR="000204D4" w:rsidRDefault="00000000">
      <w:r>
        <w:t xml:space="preserve">Ukupne obveze koje iznose 102.910,61 </w:t>
      </w:r>
      <w:proofErr w:type="spellStart"/>
      <w:r>
        <w:t>eur</w:t>
      </w:r>
      <w:proofErr w:type="spellEnd"/>
      <w:r>
        <w:t xml:space="preserve"> i u cijelosti se odnose na obveze za rashode poslovanja te su za 64,5% veće u odnosu na 2024.g., a sastoje se od: </w:t>
      </w:r>
    </w:p>
    <w:p w14:paraId="1BEA3288" w14:textId="77777777" w:rsidR="000204D4" w:rsidRDefault="00000000">
      <w:r>
        <w:t xml:space="preserve">•         ŠIFRA 231 obveze za zaposlene                                                                                     92.064,55 </w:t>
      </w:r>
      <w:proofErr w:type="spellStart"/>
      <w:r>
        <w:t>eur</w:t>
      </w:r>
      <w:proofErr w:type="spellEnd"/>
    </w:p>
    <w:p w14:paraId="02A13ED0" w14:textId="77777777" w:rsidR="000204D4" w:rsidRDefault="00000000">
      <w:r>
        <w:t>(za 15,8% su veće u odnosu na 2024.g.)</w:t>
      </w:r>
    </w:p>
    <w:p w14:paraId="7EF355E6" w14:textId="77777777" w:rsidR="000204D4" w:rsidRDefault="00000000">
      <w:r>
        <w:lastRenderedPageBreak/>
        <w:t xml:space="preserve">•         ŠIFRA 232 obveze za materijalne rashode                                                           10.228,53 </w:t>
      </w:r>
      <w:proofErr w:type="spellStart"/>
      <w:r>
        <w:t>eur</w:t>
      </w:r>
      <w:proofErr w:type="spellEnd"/>
    </w:p>
    <w:p w14:paraId="58335C6E" w14:textId="77777777" w:rsidR="000204D4" w:rsidRDefault="00000000">
      <w:r>
        <w:t>(za 87,1% su manje u odnosu na 2024.g.)</w:t>
      </w:r>
    </w:p>
    <w:p w14:paraId="456DCCE4" w14:textId="77777777" w:rsidR="000204D4" w:rsidRDefault="00000000">
      <w:r>
        <w:t xml:space="preserve">•         ŠIFRA 234 obveze za financijske rashode                                                                      55,34 </w:t>
      </w:r>
      <w:proofErr w:type="spellStart"/>
      <w:r>
        <w:t>eur</w:t>
      </w:r>
      <w:proofErr w:type="spellEnd"/>
    </w:p>
    <w:p w14:paraId="205A1402" w14:textId="77777777" w:rsidR="000204D4" w:rsidRDefault="00000000">
      <w:r>
        <w:t xml:space="preserve">•         ŠIFRA 239 ostale tekuće obveze                                                                                   216,00 </w:t>
      </w:r>
      <w:proofErr w:type="spellStart"/>
      <w:r>
        <w:t>eur</w:t>
      </w:r>
      <w:proofErr w:type="spellEnd"/>
    </w:p>
    <w:p w14:paraId="3ABE47A6" w14:textId="77777777" w:rsidR="000204D4" w:rsidRDefault="00000000">
      <w:r>
        <w:t xml:space="preserve">•         ŠIFRA 27 obveze za predujmove, depozite, </w:t>
      </w:r>
      <w:proofErr w:type="spellStart"/>
      <w:r>
        <w:t>jamčevne</w:t>
      </w:r>
      <w:proofErr w:type="spellEnd"/>
      <w:r>
        <w:t xml:space="preserve"> </w:t>
      </w:r>
      <w:proofErr w:type="spellStart"/>
      <w:r>
        <w:t>pologe</w:t>
      </w:r>
      <w:proofErr w:type="spellEnd"/>
      <w:r>
        <w:t xml:space="preserve">                                      346,19 </w:t>
      </w:r>
      <w:proofErr w:type="spellStart"/>
      <w:r>
        <w:t>eur</w:t>
      </w:r>
      <w:proofErr w:type="spellEnd"/>
    </w:p>
    <w:p w14:paraId="30CF8A9D" w14:textId="77777777" w:rsidR="000204D4" w:rsidRDefault="00000000">
      <w:r>
        <w:t xml:space="preserve">(odnosi se na obveze za jamčevine – jamstvo za uredno ispunjenje Ugovora-Triglav </w:t>
      </w:r>
      <w:proofErr w:type="spellStart"/>
      <w:r>
        <w:t>osig</w:t>
      </w:r>
      <w:proofErr w:type="spellEnd"/>
      <w:r>
        <w:t>.)</w:t>
      </w:r>
    </w:p>
    <w:p w14:paraId="250584AD" w14:textId="77777777" w:rsidR="000204D4" w:rsidRDefault="000204D4"/>
    <w:p w14:paraId="5FBF99F1" w14:textId="77777777" w:rsidR="000204D4"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221172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819C20"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4F4ED8"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90786D"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68E422"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04D3FA"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44FFAD" w14:textId="77777777" w:rsidR="000204D4" w:rsidRDefault="00000000">
            <w:pPr>
              <w:keepNext/>
              <w:keepLines/>
              <w:spacing w:after="0" w:line="240" w:lineRule="auto"/>
              <w:jc w:val="center"/>
            </w:pPr>
            <w:r>
              <w:rPr>
                <w:b/>
                <w:sz w:val="18"/>
              </w:rPr>
              <w:t>Indeks (%)</w:t>
            </w:r>
          </w:p>
        </w:tc>
      </w:tr>
      <w:tr w:rsidR="000204D4" w14:paraId="750DCA2D" w14:textId="77777777">
        <w:tblPrEx>
          <w:tblCellMar>
            <w:top w:w="0" w:type="dxa"/>
            <w:bottom w:w="0" w:type="dxa"/>
          </w:tblCellMar>
        </w:tblPrEx>
        <w:trPr>
          <w:cantSplit/>
          <w:trHeight w:val="560"/>
        </w:trPr>
        <w:tc>
          <w:tcPr>
            <w:tcW w:w="700" w:type="dxa"/>
            <w:tcMar>
              <w:top w:w="0" w:type="dxa"/>
              <w:bottom w:w="0" w:type="dxa"/>
            </w:tcMar>
            <w:vAlign w:val="center"/>
          </w:tcPr>
          <w:p w14:paraId="125807F2" w14:textId="77777777" w:rsidR="000204D4" w:rsidRDefault="00000000">
            <w:pPr>
              <w:keepNext/>
              <w:keepLines/>
              <w:spacing w:after="0" w:line="240" w:lineRule="auto"/>
            </w:pPr>
            <w:r>
              <w:rPr>
                <w:sz w:val="18"/>
              </w:rPr>
              <w:t>9</w:t>
            </w:r>
          </w:p>
        </w:tc>
        <w:tc>
          <w:tcPr>
            <w:tcW w:w="3180" w:type="dxa"/>
            <w:tcMar>
              <w:top w:w="0" w:type="dxa"/>
              <w:bottom w:w="0" w:type="dxa"/>
            </w:tcMar>
            <w:vAlign w:val="center"/>
          </w:tcPr>
          <w:p w14:paraId="56357F77" w14:textId="77777777" w:rsidR="000204D4"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5D67ED0B" w14:textId="77777777" w:rsidR="000204D4" w:rsidRDefault="00000000">
            <w:pPr>
              <w:keepNext/>
              <w:keepLines/>
              <w:spacing w:after="0" w:line="240" w:lineRule="auto"/>
            </w:pPr>
            <w:r>
              <w:rPr>
                <w:sz w:val="18"/>
              </w:rPr>
              <w:t>9</w:t>
            </w:r>
          </w:p>
        </w:tc>
        <w:tc>
          <w:tcPr>
            <w:tcW w:w="1860" w:type="dxa"/>
            <w:tcMar>
              <w:top w:w="0" w:type="dxa"/>
              <w:bottom w:w="0" w:type="dxa"/>
            </w:tcMar>
            <w:vAlign w:val="center"/>
          </w:tcPr>
          <w:p w14:paraId="76FD9FA7" w14:textId="77777777" w:rsidR="000204D4" w:rsidRDefault="00000000">
            <w:pPr>
              <w:keepNext/>
              <w:keepLines/>
              <w:spacing w:after="0" w:line="240" w:lineRule="auto"/>
              <w:jc w:val="right"/>
            </w:pPr>
            <w:r>
              <w:rPr>
                <w:sz w:val="18"/>
              </w:rPr>
              <w:t>969.486,88</w:t>
            </w:r>
          </w:p>
        </w:tc>
        <w:tc>
          <w:tcPr>
            <w:tcW w:w="1860" w:type="dxa"/>
            <w:tcMar>
              <w:top w:w="0" w:type="dxa"/>
              <w:bottom w:w="0" w:type="dxa"/>
            </w:tcMar>
            <w:vAlign w:val="center"/>
          </w:tcPr>
          <w:p w14:paraId="7AE2AFA4" w14:textId="77777777" w:rsidR="000204D4" w:rsidRDefault="00000000">
            <w:pPr>
              <w:keepNext/>
              <w:keepLines/>
              <w:spacing w:after="0" w:line="240" w:lineRule="auto"/>
              <w:jc w:val="right"/>
            </w:pPr>
            <w:r>
              <w:rPr>
                <w:sz w:val="18"/>
              </w:rPr>
              <w:t>1.157.084,31</w:t>
            </w:r>
          </w:p>
        </w:tc>
        <w:tc>
          <w:tcPr>
            <w:tcW w:w="700" w:type="dxa"/>
            <w:tcMar>
              <w:top w:w="0" w:type="dxa"/>
              <w:bottom w:w="0" w:type="dxa"/>
            </w:tcMar>
            <w:vAlign w:val="center"/>
          </w:tcPr>
          <w:p w14:paraId="65792F05" w14:textId="77777777" w:rsidR="000204D4" w:rsidRDefault="00000000">
            <w:pPr>
              <w:keepNext/>
              <w:keepLines/>
              <w:spacing w:after="0" w:line="240" w:lineRule="auto"/>
              <w:jc w:val="right"/>
            </w:pPr>
            <w:r>
              <w:rPr>
                <w:sz w:val="18"/>
              </w:rPr>
              <w:t>119,4</w:t>
            </w:r>
          </w:p>
        </w:tc>
      </w:tr>
    </w:tbl>
    <w:p w14:paraId="2D1207C0" w14:textId="77777777" w:rsidR="000204D4" w:rsidRDefault="000204D4">
      <w:pPr>
        <w:spacing w:after="0"/>
      </w:pPr>
    </w:p>
    <w:p w14:paraId="27C01DB4" w14:textId="77777777" w:rsidR="000204D4" w:rsidRDefault="00000000">
      <w:r>
        <w:t xml:space="preserve">Izvori sredstava - vlastiti koji iznose 1.157.084,31 </w:t>
      </w:r>
      <w:proofErr w:type="spellStart"/>
      <w:r>
        <w:t>eur</w:t>
      </w:r>
      <w:proofErr w:type="spellEnd"/>
      <w:r>
        <w:t>, koji se sastoje od :</w:t>
      </w:r>
    </w:p>
    <w:p w14:paraId="10404AC6" w14:textId="77777777" w:rsidR="000204D4" w:rsidRDefault="00000000">
      <w:r>
        <w:t xml:space="preserve">ŠIFRA 911 vlastitih izvora                                                1.123.937,61 </w:t>
      </w:r>
      <w:proofErr w:type="spellStart"/>
      <w:r>
        <w:t>eur</w:t>
      </w:r>
      <w:proofErr w:type="spellEnd"/>
    </w:p>
    <w:p w14:paraId="0D81533E" w14:textId="77777777" w:rsidR="000204D4" w:rsidRDefault="00000000">
      <w:r>
        <w:t xml:space="preserve">ŠIFRA 9221 višak prihoda                                                16.328,07 </w:t>
      </w:r>
      <w:proofErr w:type="spellStart"/>
      <w:r>
        <w:t>eur</w:t>
      </w:r>
      <w:proofErr w:type="spellEnd"/>
    </w:p>
    <w:p w14:paraId="356325AD" w14:textId="77777777" w:rsidR="000204D4" w:rsidRDefault="00000000">
      <w:r>
        <w:t xml:space="preserve">ŠIFRA 9222 manjak prihoda                                                      0,00 </w:t>
      </w:r>
      <w:proofErr w:type="spellStart"/>
      <w:r>
        <w:t>eur</w:t>
      </w:r>
      <w:proofErr w:type="spellEnd"/>
    </w:p>
    <w:p w14:paraId="37A92182" w14:textId="77777777" w:rsidR="000204D4" w:rsidRDefault="00000000">
      <w:r>
        <w:t xml:space="preserve">ŠIFRA 96 obračunatih a nenaplaćenih prihoda                16.818,63 </w:t>
      </w:r>
      <w:proofErr w:type="spellStart"/>
      <w:r>
        <w:t>eur</w:t>
      </w:r>
      <w:proofErr w:type="spellEnd"/>
      <w:r>
        <w:t xml:space="preserve">     </w:t>
      </w:r>
    </w:p>
    <w:p w14:paraId="6E7752E3" w14:textId="77777777" w:rsidR="000204D4" w:rsidRDefault="000204D4"/>
    <w:p w14:paraId="72B3C66C" w14:textId="77777777" w:rsidR="000204D4"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015673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D01617"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EC701C"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95B078"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9FE4AD" w14:textId="77777777" w:rsidR="000204D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14AF11" w14:textId="77777777" w:rsidR="000204D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8D0070" w14:textId="77777777" w:rsidR="000204D4" w:rsidRDefault="00000000">
            <w:pPr>
              <w:keepNext/>
              <w:keepLines/>
              <w:spacing w:after="0" w:line="240" w:lineRule="auto"/>
              <w:jc w:val="center"/>
            </w:pPr>
            <w:r>
              <w:rPr>
                <w:b/>
                <w:sz w:val="18"/>
              </w:rPr>
              <w:t>Indeks (%)</w:t>
            </w:r>
          </w:p>
        </w:tc>
      </w:tr>
      <w:tr w:rsidR="000204D4" w14:paraId="5F821B1F" w14:textId="77777777">
        <w:tblPrEx>
          <w:tblCellMar>
            <w:top w:w="0" w:type="dxa"/>
            <w:bottom w:w="0" w:type="dxa"/>
          </w:tblCellMar>
        </w:tblPrEx>
        <w:trPr>
          <w:cantSplit/>
          <w:trHeight w:val="560"/>
        </w:trPr>
        <w:tc>
          <w:tcPr>
            <w:tcW w:w="700" w:type="dxa"/>
            <w:tcMar>
              <w:top w:w="0" w:type="dxa"/>
              <w:bottom w:w="0" w:type="dxa"/>
            </w:tcMar>
            <w:vAlign w:val="center"/>
          </w:tcPr>
          <w:p w14:paraId="6C92F830" w14:textId="77777777" w:rsidR="000204D4" w:rsidRDefault="00000000">
            <w:pPr>
              <w:keepNext/>
              <w:keepLines/>
              <w:spacing w:after="0" w:line="240" w:lineRule="auto"/>
            </w:pPr>
            <w:r>
              <w:rPr>
                <w:sz w:val="18"/>
              </w:rPr>
              <w:t>991</w:t>
            </w:r>
          </w:p>
        </w:tc>
        <w:tc>
          <w:tcPr>
            <w:tcW w:w="3180" w:type="dxa"/>
            <w:tcMar>
              <w:top w:w="0" w:type="dxa"/>
              <w:bottom w:w="0" w:type="dxa"/>
            </w:tcMar>
            <w:vAlign w:val="center"/>
          </w:tcPr>
          <w:p w14:paraId="5D483CC0" w14:textId="77777777" w:rsidR="000204D4"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374F8C1C" w14:textId="77777777" w:rsidR="000204D4" w:rsidRDefault="00000000">
            <w:pPr>
              <w:keepNext/>
              <w:keepLines/>
              <w:spacing w:after="0" w:line="240" w:lineRule="auto"/>
            </w:pPr>
            <w:r>
              <w:rPr>
                <w:sz w:val="18"/>
              </w:rPr>
              <w:t>991</w:t>
            </w:r>
          </w:p>
        </w:tc>
        <w:tc>
          <w:tcPr>
            <w:tcW w:w="1860" w:type="dxa"/>
            <w:tcMar>
              <w:top w:w="0" w:type="dxa"/>
              <w:bottom w:w="0" w:type="dxa"/>
            </w:tcMar>
            <w:vAlign w:val="center"/>
          </w:tcPr>
          <w:p w14:paraId="01BED967" w14:textId="77777777" w:rsidR="000204D4" w:rsidRDefault="00000000">
            <w:pPr>
              <w:keepNext/>
              <w:keepLines/>
              <w:spacing w:after="0" w:line="240" w:lineRule="auto"/>
              <w:jc w:val="right"/>
            </w:pPr>
            <w:r>
              <w:rPr>
                <w:sz w:val="18"/>
              </w:rPr>
              <w:t>83.919,90</w:t>
            </w:r>
          </w:p>
        </w:tc>
        <w:tc>
          <w:tcPr>
            <w:tcW w:w="1860" w:type="dxa"/>
            <w:tcMar>
              <w:top w:w="0" w:type="dxa"/>
              <w:bottom w:w="0" w:type="dxa"/>
            </w:tcMar>
            <w:vAlign w:val="center"/>
          </w:tcPr>
          <w:p w14:paraId="11A705FC" w14:textId="77777777" w:rsidR="000204D4" w:rsidRDefault="00000000">
            <w:pPr>
              <w:keepNext/>
              <w:keepLines/>
              <w:spacing w:after="0" w:line="240" w:lineRule="auto"/>
              <w:jc w:val="right"/>
            </w:pPr>
            <w:r>
              <w:rPr>
                <w:sz w:val="18"/>
              </w:rPr>
              <w:t>95.327,23</w:t>
            </w:r>
          </w:p>
        </w:tc>
        <w:tc>
          <w:tcPr>
            <w:tcW w:w="700" w:type="dxa"/>
            <w:tcMar>
              <w:top w:w="0" w:type="dxa"/>
              <w:bottom w:w="0" w:type="dxa"/>
            </w:tcMar>
            <w:vAlign w:val="center"/>
          </w:tcPr>
          <w:p w14:paraId="4F9D458D" w14:textId="77777777" w:rsidR="000204D4" w:rsidRDefault="00000000">
            <w:pPr>
              <w:keepNext/>
              <w:keepLines/>
              <w:spacing w:after="0" w:line="240" w:lineRule="auto"/>
              <w:jc w:val="right"/>
            </w:pPr>
            <w:r>
              <w:rPr>
                <w:sz w:val="18"/>
              </w:rPr>
              <w:t>113,6</w:t>
            </w:r>
          </w:p>
        </w:tc>
      </w:tr>
    </w:tbl>
    <w:p w14:paraId="1D57597E" w14:textId="77777777" w:rsidR="000204D4" w:rsidRDefault="000204D4">
      <w:pPr>
        <w:spacing w:after="0"/>
      </w:pPr>
    </w:p>
    <w:p w14:paraId="3B10F976" w14:textId="77777777" w:rsidR="000204D4" w:rsidRDefault="00000000">
      <w:proofErr w:type="spellStart"/>
      <w:r>
        <w:t>Izvanbilančni</w:t>
      </w:r>
      <w:proofErr w:type="spellEnd"/>
      <w:r>
        <w:t xml:space="preserve"> zapisi   u vrijednosti 95.327,23 </w:t>
      </w:r>
      <w:proofErr w:type="spellStart"/>
      <w:r>
        <w:t>eur</w:t>
      </w:r>
      <w:proofErr w:type="spellEnd"/>
      <w:r>
        <w:t xml:space="preserve">,  odnose se na važeće  bjanko zadužnice iz prethodnih razdoblja (94.327,23 </w:t>
      </w:r>
      <w:proofErr w:type="spellStart"/>
      <w:r>
        <w:t>eur</w:t>
      </w:r>
      <w:proofErr w:type="spellEnd"/>
      <w:r>
        <w:t xml:space="preserve">) i nove bjanko zadužnice (Media Info uslužni obrt, </w:t>
      </w:r>
      <w:proofErr w:type="spellStart"/>
      <w:r>
        <w:t>Securitas</w:t>
      </w:r>
      <w:proofErr w:type="spellEnd"/>
      <w:r>
        <w:t xml:space="preserve"> d.o.o., Geo inženjering d.o.o.). U 2025. g. Dom za starije ''Marko </w:t>
      </w:r>
      <w:proofErr w:type="spellStart"/>
      <w:r>
        <w:t>A.Stuparić</w:t>
      </w:r>
      <w:proofErr w:type="spellEnd"/>
      <w:r>
        <w:t xml:space="preserve">'' je dao </w:t>
      </w:r>
      <w:proofErr w:type="spellStart"/>
      <w:r>
        <w:t>bianco</w:t>
      </w:r>
      <w:proofErr w:type="spellEnd"/>
      <w:r>
        <w:t xml:space="preserve"> zadužnici </w:t>
      </w:r>
      <w:proofErr w:type="spellStart"/>
      <w:r>
        <w:t>Frigotehnici</w:t>
      </w:r>
      <w:proofErr w:type="spellEnd"/>
      <w:r>
        <w:t xml:space="preserve"> d.o.o. u iznosu od 2.000,00 eura radi kupnje s mogućnošću odgode plaćanja, što </w:t>
      </w:r>
      <w:proofErr w:type="spellStart"/>
      <w:r>
        <w:t>predstvalja</w:t>
      </w:r>
      <w:proofErr w:type="spellEnd"/>
      <w:r>
        <w:t xml:space="preserve"> jedinu ugovornu obvezu.</w:t>
      </w:r>
    </w:p>
    <w:p w14:paraId="153EF0AC" w14:textId="77777777" w:rsidR="000204D4" w:rsidRDefault="000204D4"/>
    <w:p w14:paraId="2AA3B0EE" w14:textId="77777777" w:rsidR="000204D4" w:rsidRDefault="00000000">
      <w:pPr>
        <w:keepNext/>
        <w:spacing w:line="240" w:lineRule="auto"/>
        <w:jc w:val="center"/>
      </w:pPr>
      <w:r>
        <w:rPr>
          <w:b/>
          <w:sz w:val="28"/>
        </w:rPr>
        <w:lastRenderedPageBreak/>
        <w:t>Izvještaj o rashodima prema funkcijskoj klasifikaciji</w:t>
      </w:r>
    </w:p>
    <w:p w14:paraId="64C76803" w14:textId="77777777" w:rsidR="000204D4"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7EEC1D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EE14DA"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A2E043"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8247D9"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0B440C" w14:textId="77777777" w:rsidR="000204D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3E4FB5" w14:textId="77777777" w:rsidR="000204D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84BA4F" w14:textId="77777777" w:rsidR="000204D4" w:rsidRDefault="00000000">
            <w:pPr>
              <w:keepNext/>
              <w:keepLines/>
              <w:spacing w:after="0" w:line="240" w:lineRule="auto"/>
              <w:jc w:val="center"/>
            </w:pPr>
            <w:r>
              <w:rPr>
                <w:b/>
                <w:sz w:val="18"/>
              </w:rPr>
              <w:t>Indeks (%)</w:t>
            </w:r>
          </w:p>
        </w:tc>
      </w:tr>
      <w:tr w:rsidR="000204D4" w14:paraId="13E0149E" w14:textId="77777777">
        <w:tblPrEx>
          <w:tblCellMar>
            <w:top w:w="0" w:type="dxa"/>
            <w:bottom w:w="0" w:type="dxa"/>
          </w:tblCellMar>
        </w:tblPrEx>
        <w:trPr>
          <w:cantSplit/>
          <w:trHeight w:val="560"/>
        </w:trPr>
        <w:tc>
          <w:tcPr>
            <w:tcW w:w="700" w:type="dxa"/>
            <w:tcMar>
              <w:top w:w="0" w:type="dxa"/>
              <w:bottom w:w="0" w:type="dxa"/>
            </w:tcMar>
            <w:vAlign w:val="center"/>
          </w:tcPr>
          <w:p w14:paraId="4329FA36" w14:textId="77777777" w:rsidR="000204D4" w:rsidRDefault="00000000">
            <w:pPr>
              <w:keepNext/>
              <w:keepLines/>
              <w:spacing w:after="0" w:line="240" w:lineRule="auto"/>
            </w:pPr>
            <w:r>
              <w:rPr>
                <w:sz w:val="18"/>
              </w:rPr>
              <w:t>10</w:t>
            </w:r>
          </w:p>
        </w:tc>
        <w:tc>
          <w:tcPr>
            <w:tcW w:w="3180" w:type="dxa"/>
            <w:tcMar>
              <w:top w:w="0" w:type="dxa"/>
              <w:bottom w:w="0" w:type="dxa"/>
            </w:tcMar>
            <w:vAlign w:val="center"/>
          </w:tcPr>
          <w:p w14:paraId="3C70BB37" w14:textId="77777777" w:rsidR="000204D4"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4BCAFF67" w14:textId="77777777" w:rsidR="000204D4" w:rsidRDefault="00000000">
            <w:pPr>
              <w:keepNext/>
              <w:keepLines/>
              <w:spacing w:after="0" w:line="240" w:lineRule="auto"/>
            </w:pPr>
            <w:r>
              <w:rPr>
                <w:sz w:val="18"/>
              </w:rPr>
              <w:t>10</w:t>
            </w:r>
          </w:p>
        </w:tc>
        <w:tc>
          <w:tcPr>
            <w:tcW w:w="1860" w:type="dxa"/>
            <w:tcMar>
              <w:top w:w="0" w:type="dxa"/>
              <w:bottom w:w="0" w:type="dxa"/>
            </w:tcMar>
            <w:vAlign w:val="center"/>
          </w:tcPr>
          <w:p w14:paraId="45B4E4C4" w14:textId="77777777" w:rsidR="000204D4" w:rsidRDefault="00000000">
            <w:pPr>
              <w:keepNext/>
              <w:keepLines/>
              <w:spacing w:after="0" w:line="240" w:lineRule="auto"/>
              <w:jc w:val="right"/>
            </w:pPr>
            <w:r>
              <w:rPr>
                <w:sz w:val="18"/>
              </w:rPr>
              <w:t>1.460.385,32</w:t>
            </w:r>
          </w:p>
        </w:tc>
        <w:tc>
          <w:tcPr>
            <w:tcW w:w="1860" w:type="dxa"/>
            <w:tcMar>
              <w:top w:w="0" w:type="dxa"/>
              <w:bottom w:w="0" w:type="dxa"/>
            </w:tcMar>
            <w:vAlign w:val="center"/>
          </w:tcPr>
          <w:p w14:paraId="47B8FE95" w14:textId="77777777" w:rsidR="000204D4" w:rsidRDefault="00000000">
            <w:pPr>
              <w:keepNext/>
              <w:keepLines/>
              <w:spacing w:after="0" w:line="240" w:lineRule="auto"/>
              <w:jc w:val="right"/>
            </w:pPr>
            <w:r>
              <w:rPr>
                <w:sz w:val="18"/>
              </w:rPr>
              <w:t>1.743.116,50</w:t>
            </w:r>
          </w:p>
        </w:tc>
        <w:tc>
          <w:tcPr>
            <w:tcW w:w="700" w:type="dxa"/>
            <w:tcMar>
              <w:top w:w="0" w:type="dxa"/>
              <w:bottom w:w="0" w:type="dxa"/>
            </w:tcMar>
            <w:vAlign w:val="center"/>
          </w:tcPr>
          <w:p w14:paraId="1F0B69A1" w14:textId="77777777" w:rsidR="000204D4" w:rsidRDefault="00000000">
            <w:pPr>
              <w:keepNext/>
              <w:keepLines/>
              <w:spacing w:after="0" w:line="240" w:lineRule="auto"/>
              <w:jc w:val="right"/>
            </w:pPr>
            <w:r>
              <w:rPr>
                <w:sz w:val="18"/>
              </w:rPr>
              <w:t>119,4</w:t>
            </w:r>
          </w:p>
        </w:tc>
      </w:tr>
    </w:tbl>
    <w:p w14:paraId="16839DAF" w14:textId="77777777" w:rsidR="000204D4" w:rsidRDefault="000204D4">
      <w:pPr>
        <w:spacing w:after="0"/>
      </w:pPr>
    </w:p>
    <w:p w14:paraId="52450376" w14:textId="77777777" w:rsidR="000204D4" w:rsidRDefault="00000000">
      <w:r>
        <w:t xml:space="preserve">Vrijednost od 1.743.116,50 </w:t>
      </w:r>
      <w:proofErr w:type="spellStart"/>
      <w:r>
        <w:t>eur</w:t>
      </w:r>
      <w:proofErr w:type="spellEnd"/>
      <w:r>
        <w:t xml:space="preserve"> odnosi se na rashode za pružene usluge u socijalnoj zaštiti (podgrupa starost), veća je za 19,4% u odnosu na 2024.g. </w:t>
      </w:r>
    </w:p>
    <w:p w14:paraId="3CA2AB3F" w14:textId="77777777" w:rsidR="000204D4" w:rsidRDefault="000204D4"/>
    <w:p w14:paraId="47906082" w14:textId="77777777" w:rsidR="000204D4" w:rsidRDefault="00000000">
      <w:pPr>
        <w:keepNext/>
        <w:spacing w:line="240" w:lineRule="auto"/>
        <w:jc w:val="center"/>
      </w:pPr>
      <w:r>
        <w:rPr>
          <w:b/>
          <w:sz w:val="28"/>
        </w:rPr>
        <w:t>Promjene u vrijednosti i obujmu imovine i obveza</w:t>
      </w:r>
    </w:p>
    <w:p w14:paraId="08D34627" w14:textId="77777777" w:rsidR="000204D4"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204D4" w14:paraId="4A6313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37015D"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3C134B"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BCFB29"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FC48B4" w14:textId="77777777" w:rsidR="000204D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17E287E" w14:textId="77777777" w:rsidR="000204D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FE40A11" w14:textId="77777777" w:rsidR="000204D4" w:rsidRDefault="00000000">
            <w:pPr>
              <w:keepNext/>
              <w:keepLines/>
              <w:spacing w:after="0" w:line="240" w:lineRule="auto"/>
              <w:jc w:val="center"/>
            </w:pPr>
            <w:r>
              <w:rPr>
                <w:b/>
                <w:sz w:val="18"/>
              </w:rPr>
              <w:t>Indeks (%)</w:t>
            </w:r>
          </w:p>
        </w:tc>
      </w:tr>
      <w:tr w:rsidR="000204D4" w14:paraId="52F03523" w14:textId="77777777">
        <w:tblPrEx>
          <w:tblCellMar>
            <w:top w:w="0" w:type="dxa"/>
            <w:bottom w:w="0" w:type="dxa"/>
          </w:tblCellMar>
        </w:tblPrEx>
        <w:trPr>
          <w:cantSplit/>
          <w:trHeight w:val="560"/>
        </w:trPr>
        <w:tc>
          <w:tcPr>
            <w:tcW w:w="700" w:type="dxa"/>
            <w:tcMar>
              <w:top w:w="0" w:type="dxa"/>
              <w:bottom w:w="0" w:type="dxa"/>
            </w:tcMar>
            <w:vAlign w:val="center"/>
          </w:tcPr>
          <w:p w14:paraId="55DDEB94" w14:textId="77777777" w:rsidR="000204D4" w:rsidRDefault="00000000">
            <w:pPr>
              <w:keepNext/>
              <w:keepLines/>
              <w:spacing w:after="0" w:line="240" w:lineRule="auto"/>
            </w:pPr>
            <w:r>
              <w:rPr>
                <w:sz w:val="18"/>
              </w:rPr>
              <w:t>91511</w:t>
            </w:r>
          </w:p>
        </w:tc>
        <w:tc>
          <w:tcPr>
            <w:tcW w:w="3180" w:type="dxa"/>
            <w:tcMar>
              <w:top w:w="0" w:type="dxa"/>
              <w:bottom w:w="0" w:type="dxa"/>
            </w:tcMar>
            <w:vAlign w:val="center"/>
          </w:tcPr>
          <w:p w14:paraId="3DA36628" w14:textId="77777777" w:rsidR="000204D4"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4092DAC2" w14:textId="77777777" w:rsidR="000204D4" w:rsidRDefault="00000000">
            <w:pPr>
              <w:keepNext/>
              <w:keepLines/>
              <w:spacing w:after="0" w:line="240" w:lineRule="auto"/>
            </w:pPr>
            <w:r>
              <w:rPr>
                <w:sz w:val="18"/>
              </w:rPr>
              <w:t>91511</w:t>
            </w:r>
          </w:p>
        </w:tc>
        <w:tc>
          <w:tcPr>
            <w:tcW w:w="1860" w:type="dxa"/>
            <w:tcMar>
              <w:top w:w="0" w:type="dxa"/>
              <w:bottom w:w="0" w:type="dxa"/>
            </w:tcMar>
            <w:vAlign w:val="center"/>
          </w:tcPr>
          <w:p w14:paraId="5CDF103A" w14:textId="77777777" w:rsidR="000204D4" w:rsidRDefault="00000000">
            <w:pPr>
              <w:keepNext/>
              <w:keepLines/>
              <w:spacing w:after="0" w:line="240" w:lineRule="auto"/>
              <w:jc w:val="right"/>
            </w:pPr>
            <w:r>
              <w:rPr>
                <w:sz w:val="18"/>
              </w:rPr>
              <w:t>0,00</w:t>
            </w:r>
          </w:p>
        </w:tc>
        <w:tc>
          <w:tcPr>
            <w:tcW w:w="1860" w:type="dxa"/>
            <w:tcMar>
              <w:top w:w="0" w:type="dxa"/>
              <w:bottom w:w="0" w:type="dxa"/>
            </w:tcMar>
            <w:vAlign w:val="center"/>
          </w:tcPr>
          <w:p w14:paraId="747E7368" w14:textId="77777777" w:rsidR="000204D4" w:rsidRDefault="00000000">
            <w:pPr>
              <w:keepNext/>
              <w:keepLines/>
              <w:spacing w:after="0" w:line="240" w:lineRule="auto"/>
              <w:jc w:val="right"/>
            </w:pPr>
            <w:r>
              <w:rPr>
                <w:sz w:val="18"/>
              </w:rPr>
              <w:t>61.731,64</w:t>
            </w:r>
          </w:p>
        </w:tc>
        <w:tc>
          <w:tcPr>
            <w:tcW w:w="700" w:type="dxa"/>
            <w:tcMar>
              <w:top w:w="0" w:type="dxa"/>
              <w:bottom w:w="0" w:type="dxa"/>
            </w:tcMar>
            <w:vAlign w:val="center"/>
          </w:tcPr>
          <w:p w14:paraId="321E6407" w14:textId="77777777" w:rsidR="000204D4" w:rsidRDefault="00000000">
            <w:pPr>
              <w:keepNext/>
              <w:keepLines/>
              <w:spacing w:after="0" w:line="240" w:lineRule="auto"/>
              <w:jc w:val="right"/>
            </w:pPr>
            <w:r>
              <w:rPr>
                <w:sz w:val="18"/>
              </w:rPr>
              <w:t>-</w:t>
            </w:r>
          </w:p>
        </w:tc>
      </w:tr>
    </w:tbl>
    <w:p w14:paraId="64335C53" w14:textId="77777777" w:rsidR="000204D4" w:rsidRDefault="000204D4">
      <w:pPr>
        <w:spacing w:after="0"/>
      </w:pPr>
    </w:p>
    <w:p w14:paraId="2169C97A" w14:textId="77777777" w:rsidR="000204D4" w:rsidRDefault="00000000">
      <w:r>
        <w:t>U 2025.g. iskazano je smanjenje u vrijednosti imovine u iznosu od 61.731,64 eura a odnosi se na ispravak vrijednosti (amortizaciju) proizvedene dugotrajne imovine.</w:t>
      </w:r>
    </w:p>
    <w:p w14:paraId="72630151" w14:textId="77777777" w:rsidR="000204D4" w:rsidRDefault="000204D4"/>
    <w:p w14:paraId="5B3682E0" w14:textId="77777777" w:rsidR="000204D4" w:rsidRDefault="00000000">
      <w:pPr>
        <w:keepNext/>
        <w:spacing w:line="240" w:lineRule="auto"/>
        <w:jc w:val="center"/>
      </w:pPr>
      <w:r>
        <w:rPr>
          <w:b/>
          <w:sz w:val="28"/>
        </w:rPr>
        <w:t>Izvještaj o obvezama</w:t>
      </w:r>
    </w:p>
    <w:p w14:paraId="5547AE5B" w14:textId="77777777" w:rsidR="000204D4"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204D4" w14:paraId="07856D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F8B0E0"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A656B9"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59A669"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51F49F" w14:textId="77777777" w:rsidR="000204D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1222F82" w14:textId="77777777" w:rsidR="000204D4" w:rsidRDefault="00000000">
            <w:pPr>
              <w:keepNext/>
              <w:keepLines/>
              <w:spacing w:after="0" w:line="240" w:lineRule="auto"/>
              <w:jc w:val="center"/>
            </w:pPr>
            <w:r>
              <w:rPr>
                <w:b/>
                <w:sz w:val="18"/>
              </w:rPr>
              <w:t>Indeks (%)</w:t>
            </w:r>
          </w:p>
        </w:tc>
      </w:tr>
      <w:tr w:rsidR="000204D4" w14:paraId="07130D2E" w14:textId="77777777">
        <w:tblPrEx>
          <w:tblCellMar>
            <w:top w:w="0" w:type="dxa"/>
            <w:bottom w:w="0" w:type="dxa"/>
          </w:tblCellMar>
        </w:tblPrEx>
        <w:trPr>
          <w:cantSplit/>
          <w:trHeight w:val="560"/>
        </w:trPr>
        <w:tc>
          <w:tcPr>
            <w:tcW w:w="700" w:type="dxa"/>
            <w:tcMar>
              <w:top w:w="0" w:type="dxa"/>
              <w:bottom w:w="0" w:type="dxa"/>
            </w:tcMar>
            <w:vAlign w:val="center"/>
          </w:tcPr>
          <w:p w14:paraId="24C51C8A" w14:textId="77777777" w:rsidR="000204D4" w:rsidRDefault="000204D4">
            <w:pPr>
              <w:keepNext/>
              <w:keepLines/>
              <w:spacing w:after="0" w:line="240" w:lineRule="auto"/>
            </w:pPr>
          </w:p>
        </w:tc>
        <w:tc>
          <w:tcPr>
            <w:tcW w:w="3180" w:type="dxa"/>
            <w:tcMar>
              <w:top w:w="0" w:type="dxa"/>
              <w:bottom w:w="0" w:type="dxa"/>
            </w:tcMar>
            <w:vAlign w:val="center"/>
          </w:tcPr>
          <w:p w14:paraId="38E4975A" w14:textId="77777777" w:rsidR="000204D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48F1A88" w14:textId="77777777" w:rsidR="000204D4" w:rsidRDefault="00000000">
            <w:pPr>
              <w:keepNext/>
              <w:keepLines/>
              <w:spacing w:after="0" w:line="240" w:lineRule="auto"/>
            </w:pPr>
            <w:r>
              <w:rPr>
                <w:sz w:val="18"/>
              </w:rPr>
              <w:t>V007</w:t>
            </w:r>
          </w:p>
        </w:tc>
        <w:tc>
          <w:tcPr>
            <w:tcW w:w="1860" w:type="dxa"/>
            <w:tcMar>
              <w:top w:w="0" w:type="dxa"/>
              <w:bottom w:w="0" w:type="dxa"/>
            </w:tcMar>
            <w:vAlign w:val="center"/>
          </w:tcPr>
          <w:p w14:paraId="70F9AE24" w14:textId="77777777" w:rsidR="000204D4" w:rsidRDefault="00000000">
            <w:pPr>
              <w:keepNext/>
              <w:keepLines/>
              <w:spacing w:after="0" w:line="240" w:lineRule="auto"/>
              <w:jc w:val="right"/>
            </w:pPr>
            <w:r>
              <w:rPr>
                <w:sz w:val="18"/>
              </w:rPr>
              <w:t>1.323,00</w:t>
            </w:r>
          </w:p>
        </w:tc>
        <w:tc>
          <w:tcPr>
            <w:tcW w:w="700" w:type="dxa"/>
            <w:tcMar>
              <w:top w:w="0" w:type="dxa"/>
              <w:bottom w:w="0" w:type="dxa"/>
            </w:tcMar>
            <w:vAlign w:val="center"/>
          </w:tcPr>
          <w:p w14:paraId="359A9A02" w14:textId="77777777" w:rsidR="000204D4" w:rsidRDefault="00000000">
            <w:pPr>
              <w:keepNext/>
              <w:keepLines/>
              <w:spacing w:after="0" w:line="240" w:lineRule="auto"/>
              <w:jc w:val="right"/>
            </w:pPr>
            <w:r>
              <w:rPr>
                <w:sz w:val="18"/>
              </w:rPr>
              <w:t>-</w:t>
            </w:r>
          </w:p>
        </w:tc>
      </w:tr>
    </w:tbl>
    <w:p w14:paraId="00ED5802" w14:textId="77777777" w:rsidR="000204D4" w:rsidRDefault="000204D4">
      <w:pPr>
        <w:spacing w:after="0"/>
      </w:pPr>
    </w:p>
    <w:p w14:paraId="2C560458" w14:textId="77777777" w:rsidR="000204D4" w:rsidRDefault="00000000">
      <w:r>
        <w:t xml:space="preserve">Dospjele obveze u vrijednosti 1.323,00 </w:t>
      </w:r>
      <w:proofErr w:type="spellStart"/>
      <w:r>
        <w:t>eur</w:t>
      </w:r>
      <w:proofErr w:type="spellEnd"/>
      <w:r>
        <w:t xml:space="preserve"> odnose se na međusobne obveze subjekata općeg proračuna u iznosu od 30 eura, obveze za </w:t>
      </w:r>
      <w:proofErr w:type="spellStart"/>
      <w:r>
        <w:t>za</w:t>
      </w:r>
      <w:proofErr w:type="spellEnd"/>
      <w:r>
        <w:t xml:space="preserve"> materijalne rashode u iznosu od 1.077,00 eura i ostale tekuće obveze u iznosu od 216 eura, sve u dospijeću do 60 dana, te nisu plaćene jer su računi došli naknadno, a isti će biti plaćeni u siječnju 2026.g.</w:t>
      </w:r>
    </w:p>
    <w:p w14:paraId="7AF15F9C" w14:textId="77777777" w:rsidR="000204D4" w:rsidRDefault="000204D4"/>
    <w:p w14:paraId="18EDDF7E" w14:textId="77777777" w:rsidR="000204D4"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204D4" w14:paraId="1A8864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A3B1B9" w14:textId="77777777" w:rsidR="000204D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E5F4F4" w14:textId="77777777" w:rsidR="000204D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F2FA1A" w14:textId="77777777" w:rsidR="000204D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717988" w14:textId="77777777" w:rsidR="000204D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2503830" w14:textId="77777777" w:rsidR="000204D4" w:rsidRDefault="00000000">
            <w:pPr>
              <w:keepNext/>
              <w:keepLines/>
              <w:spacing w:after="0" w:line="240" w:lineRule="auto"/>
              <w:jc w:val="center"/>
            </w:pPr>
            <w:r>
              <w:rPr>
                <w:b/>
                <w:sz w:val="18"/>
              </w:rPr>
              <w:t>Indeks (%)</w:t>
            </w:r>
          </w:p>
        </w:tc>
      </w:tr>
      <w:tr w:rsidR="000204D4" w14:paraId="5AFDCDD4" w14:textId="77777777">
        <w:tblPrEx>
          <w:tblCellMar>
            <w:top w:w="0" w:type="dxa"/>
            <w:bottom w:w="0" w:type="dxa"/>
          </w:tblCellMar>
        </w:tblPrEx>
        <w:trPr>
          <w:cantSplit/>
          <w:trHeight w:val="560"/>
        </w:trPr>
        <w:tc>
          <w:tcPr>
            <w:tcW w:w="700" w:type="dxa"/>
            <w:tcMar>
              <w:top w:w="0" w:type="dxa"/>
              <w:bottom w:w="0" w:type="dxa"/>
            </w:tcMar>
            <w:vAlign w:val="center"/>
          </w:tcPr>
          <w:p w14:paraId="7D91C9BF" w14:textId="77777777" w:rsidR="000204D4" w:rsidRDefault="000204D4">
            <w:pPr>
              <w:keepNext/>
              <w:keepLines/>
              <w:spacing w:after="0" w:line="240" w:lineRule="auto"/>
            </w:pPr>
          </w:p>
        </w:tc>
        <w:tc>
          <w:tcPr>
            <w:tcW w:w="3180" w:type="dxa"/>
            <w:tcMar>
              <w:top w:w="0" w:type="dxa"/>
              <w:bottom w:w="0" w:type="dxa"/>
            </w:tcMar>
            <w:vAlign w:val="center"/>
          </w:tcPr>
          <w:p w14:paraId="5CF59A53" w14:textId="77777777" w:rsidR="000204D4"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552E3865" w14:textId="77777777" w:rsidR="000204D4" w:rsidRDefault="00000000">
            <w:pPr>
              <w:keepNext/>
              <w:keepLines/>
              <w:spacing w:after="0" w:line="240" w:lineRule="auto"/>
            </w:pPr>
            <w:r>
              <w:rPr>
                <w:sz w:val="18"/>
              </w:rPr>
              <w:t>V009</w:t>
            </w:r>
          </w:p>
        </w:tc>
        <w:tc>
          <w:tcPr>
            <w:tcW w:w="1860" w:type="dxa"/>
            <w:tcMar>
              <w:top w:w="0" w:type="dxa"/>
              <w:bottom w:w="0" w:type="dxa"/>
            </w:tcMar>
            <w:vAlign w:val="center"/>
          </w:tcPr>
          <w:p w14:paraId="69365727" w14:textId="77777777" w:rsidR="000204D4" w:rsidRDefault="00000000">
            <w:pPr>
              <w:keepNext/>
              <w:keepLines/>
              <w:spacing w:after="0" w:line="240" w:lineRule="auto"/>
              <w:jc w:val="right"/>
            </w:pPr>
            <w:r>
              <w:rPr>
                <w:sz w:val="18"/>
              </w:rPr>
              <w:t>101.587,61</w:t>
            </w:r>
          </w:p>
        </w:tc>
        <w:tc>
          <w:tcPr>
            <w:tcW w:w="700" w:type="dxa"/>
            <w:tcMar>
              <w:top w:w="0" w:type="dxa"/>
              <w:bottom w:w="0" w:type="dxa"/>
            </w:tcMar>
            <w:vAlign w:val="center"/>
          </w:tcPr>
          <w:p w14:paraId="64BA528D" w14:textId="77777777" w:rsidR="000204D4" w:rsidRDefault="00000000">
            <w:pPr>
              <w:keepNext/>
              <w:keepLines/>
              <w:spacing w:after="0" w:line="240" w:lineRule="auto"/>
              <w:jc w:val="right"/>
            </w:pPr>
            <w:r>
              <w:rPr>
                <w:sz w:val="18"/>
              </w:rPr>
              <w:t>-</w:t>
            </w:r>
          </w:p>
        </w:tc>
      </w:tr>
    </w:tbl>
    <w:p w14:paraId="55CE195A" w14:textId="77777777" w:rsidR="000204D4" w:rsidRDefault="000204D4">
      <w:pPr>
        <w:spacing w:after="0"/>
      </w:pPr>
    </w:p>
    <w:p w14:paraId="5EAF7BA4" w14:textId="77777777" w:rsidR="000204D4" w:rsidRDefault="00000000">
      <w:r>
        <w:lastRenderedPageBreak/>
        <w:t xml:space="preserve">Nedospjele  obveze u vrijednosti 101.587,61 </w:t>
      </w:r>
      <w:proofErr w:type="spellStart"/>
      <w:r>
        <w:t>eur</w:t>
      </w:r>
      <w:proofErr w:type="spellEnd"/>
      <w:r>
        <w:t>  odnose se na obveze za rashode poslovanja (obveze za zaposlene - plaća za 12. mjesec, a koja je isplaćena u siječnju 2026.g., obveze prema dobavljačima, te obveze za jamčevine-uplaćeni novčani polog).</w:t>
      </w:r>
    </w:p>
    <w:p w14:paraId="0D273CA4" w14:textId="77777777" w:rsidR="000204D4" w:rsidRDefault="000204D4"/>
    <w:sectPr w:rsidR="00020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204D4"/>
    <w:rsid w:val="000204D4"/>
    <w:rsid w:val="0024567E"/>
    <w:rsid w:val="003F4E55"/>
    <w:rsid w:val="00CC76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4FBA"/>
  <w15:docId w15:val="{AA0ACF00-9BDD-4C83-B176-319E10A8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3306</Words>
  <Characters>18846</Characters>
  <Application>Microsoft Office Word</Application>
  <DocSecurity>0</DocSecurity>
  <Lines>157</Lines>
  <Paragraphs>44</Paragraphs>
  <ScaleCrop>false</ScaleCrop>
  <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Sanja Ardalić</cp:lastModifiedBy>
  <cp:revision>3</cp:revision>
  <dcterms:created xsi:type="dcterms:W3CDTF">2026-02-02T09:17:00Z</dcterms:created>
  <dcterms:modified xsi:type="dcterms:W3CDTF">2026-02-02T09:19:00Z</dcterms:modified>
</cp:coreProperties>
</file>